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采购需求</w:t>
      </w:r>
    </w:p>
    <w:p>
      <w:pP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 w:bidi="ar-SA"/>
        </w:rPr>
        <w:t>1. 实名认证对接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 w:bidi="ar-SA"/>
        </w:rPr>
        <w:tab/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通过国家实名认证体系，实现个人签名实名认证和单位机构实名认证；</w:t>
      </w:r>
    </w:p>
    <w:p>
      <w:pP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 w:bidi="ar-SA"/>
        </w:rPr>
        <w:t>2.报告管理对接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实现报告管理中电子签名和签章无缝对接，并对签名和签章的合法性进行验证，保证电子签名系统的对接不影响业务系统现有的报告流程，对于业务系统中解锁签名做合理性流程管理；</w:t>
      </w:r>
    </w:p>
    <w:p>
      <w:pP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 w:bidi="ar-SA"/>
        </w:rPr>
        <w:t>3.样品管理对接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实现收费清单和协议书的签章对接，对于收费清单和协议书进行数字化转化；</w:t>
      </w:r>
    </w:p>
    <w:p>
      <w:pP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 w:bidi="ar-SA"/>
        </w:rPr>
        <w:t>4.特殊报告对接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实现特殊报告单独使用电子签章的对接。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 w:bidi="ar-SA"/>
        </w:rPr>
        <w:t>5、其他要求</w:t>
      </w:r>
    </w:p>
    <w:p>
      <w:pPr>
        <w:ind w:firstLine="600" w:firstLineChars="200"/>
      </w:pPr>
      <w:bookmarkStart w:id="0" w:name="_GoBack"/>
      <w:bookmarkEnd w:id="0"/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lang w:val="en-US" w:eastAsia="zh-CN" w:bidi="ar-SA"/>
        </w:rPr>
        <w:t>具备本地化服务能力，具有相关系统开发经验。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5FC94D94"/>
    <w:rsid w:val="5FC9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2024-04-18T08:47:00Z</dcterms:created>
  <dc:creator>Everglow</dc:creator>
  <cp:lastModifiedBy>Everglow</cp:lastModifiedBy>
  <dcterms:modified xsi:type="dcterms:W3CDTF">2024-04-18T08:47:46Z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D41DC2CC540A4F0B83BAD9451DFE5C6C_11</vt:lpwstr>
  </property>
</Properties>
</file>