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道闸系统招标技术要求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一、硬件要求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</w:t>
      </w:r>
      <w:r>
        <w:rPr>
          <w:rFonts w:hint="eastAsia"/>
          <w:b/>
          <w:bCs/>
          <w:sz w:val="32"/>
          <w:szCs w:val="32"/>
          <w:lang w:eastAsia="zh-CN"/>
        </w:rPr>
        <w:t>道闸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道闸杆长度一侧为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4.6米，一侧为2.3米，（</w:t>
      </w:r>
      <w:r>
        <w:rPr>
          <w:rFonts w:hint="eastAsia"/>
          <w:b w:val="0"/>
          <w:bCs w:val="0"/>
          <w:sz w:val="28"/>
          <w:szCs w:val="28"/>
          <w:lang w:eastAsia="zh-CN"/>
        </w:rPr>
        <w:t>抬杆时间，杆长可依现场实际需求定制），杆长可调节；开/关闸速度可单独调节，可智能寻找开闸和关闸限位；支持计数功能，支持消防接口；自带防砸车功能；遥控器不少于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  <w:lang w:eastAsia="zh-CN"/>
        </w:rPr>
        <w:t>只，遥控最大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eastAsia="zh-CN"/>
        </w:rPr>
        <w:t>距离不小于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10 </w:t>
      </w:r>
      <w:r>
        <w:rPr>
          <w:rFonts w:hint="eastAsia"/>
          <w:b w:val="0"/>
          <w:bCs w:val="0"/>
          <w:sz w:val="28"/>
          <w:szCs w:val="28"/>
          <w:lang w:eastAsia="zh-CN"/>
        </w:rPr>
        <w:t>米；防水等级不低于IP5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8"/>
          <w:lang w:eastAsia="zh-CN"/>
        </w:rPr>
        <w:t>。配套相应补光灯，固定立柱，道闸雷达探测器（毫米波雷达）。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</w:t>
      </w:r>
      <w:r>
        <w:rPr>
          <w:rFonts w:hint="eastAsia"/>
          <w:b/>
          <w:bCs/>
          <w:sz w:val="32"/>
          <w:szCs w:val="32"/>
          <w:lang w:eastAsia="zh-CN"/>
        </w:rPr>
        <w:t>车牌识别一体机：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外置补光灯带光控功能，可自动感应外界光亮程度启动补光灯；车牌防伪：支持异常车牌（手机拍照、打印）告警；相辅相机：同一出/入口可以添加不多于4台辅助相机；单车牌识别时间不大于150ms；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适应车速范围  0～40km/h；识别角度  俯视角度≤70°,侧视角度≤50°；触发方式类型：地感线圈触发、视频流触发、混合触发。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3、</w:t>
      </w:r>
      <w:r>
        <w:rPr>
          <w:rFonts w:hint="eastAsia"/>
          <w:b/>
          <w:bCs/>
          <w:sz w:val="32"/>
          <w:szCs w:val="32"/>
          <w:lang w:eastAsia="zh-CN"/>
        </w:rPr>
        <w:t>摄像头：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镜头 6mm定焦镜头；识别角度 俯视角度≤70°,侧视角度≤50°，需从相应死角处安装辅助摄像头。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4、</w:t>
      </w:r>
      <w:r>
        <w:rPr>
          <w:rFonts w:hint="eastAsia"/>
          <w:b/>
          <w:bCs/>
          <w:sz w:val="32"/>
          <w:szCs w:val="32"/>
          <w:lang w:eastAsia="zh-CN"/>
        </w:rPr>
        <w:t>电脑：</w:t>
      </w:r>
    </w:p>
    <w:p>
      <w:pPr>
        <w:ind w:firstLine="640" w:firstLineChars="200"/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CPU I5及以上，内存≥8G，DDR4，256G固态硬盘，显示器≥21寸。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5、</w:t>
      </w:r>
      <w:r>
        <w:rPr>
          <w:rFonts w:hint="eastAsia"/>
          <w:b/>
          <w:bCs/>
          <w:sz w:val="28"/>
          <w:szCs w:val="28"/>
          <w:lang w:eastAsia="zh-CN"/>
        </w:rPr>
        <w:t>交换机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5个10/100/1000Mbps RJ45 端口，每端口具有1个Link/Ack指示灯，支持2K的MAC地址表深度。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二、软件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提供“人行、车行、物检”为一体的综合管理平台，可添加固定车牌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800+，且有后续软件服务保障和升级需求。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录入信息不少于以下内容：车牌号、车主姓名、联系电话、所属部门。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三、其他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车辆道闸软硬件需为上市公司产品，不指定品牌。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NjlmOGUwY2IzNThlYTRhMWQyNWVjMjFkODZlMGYifQ=="/>
  </w:docVars>
  <w:rsids>
    <w:rsidRoot w:val="455E49CD"/>
    <w:rsid w:val="23E735A9"/>
    <w:rsid w:val="455E49CD"/>
    <w:rsid w:val="47446A78"/>
    <w:rsid w:val="60266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2024-02-27T02:22:00Z</dcterms:created>
  <dc:creator>House</dc:creator>
  <cp:lastModifiedBy>House</cp:lastModifiedBy>
  <dcterms:modified xsi:type="dcterms:W3CDTF">2024-02-27T08:12:50Z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EFA18AB2045846FE979217297F3C39BC_13</vt:lpwstr>
  </property>
</Properties>
</file>