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
          <w:tab w:val="left" w:pos="8820"/>
        </w:tabs>
        <w:spacing w:before="240" w:beforeLines="100" w:after="120" w:afterLines="50" w:line="500" w:lineRule="exact"/>
        <w:ind w:right="240" w:rightChars="127"/>
        <w:jc w:val="center"/>
        <w:rPr>
          <w:rFonts w:hint="eastAsia" w:ascii="宋体" w:hAnsi="宋体" w:eastAsia="宋体" w:cs="@仿宋_GB2312"/>
          <w:b/>
          <w:bCs/>
          <w:color w:val="000000" w:themeColor="text1"/>
          <w:sz w:val="52"/>
          <w:szCs w:val="52"/>
        </w:rPr>
      </w:pPr>
      <w:r>
        <w:rPr>
          <w:rFonts w:hint="eastAsia" w:ascii="宋体" w:hAnsi="宋体" w:eastAsia="宋体" w:cs="@仿宋_GB2312"/>
          <w:b/>
          <w:bCs/>
          <w:color w:val="000000" w:themeColor="text1"/>
          <w:sz w:val="52"/>
          <w:szCs w:val="52"/>
        </w:rPr>
        <w:t>政府采购</w:t>
      </w:r>
      <w:r>
        <w:rPr>
          <w:rFonts w:hint="eastAsia" w:ascii="宋体" w:hAnsi="宋体" w:eastAsia="宋体" w:cs="@仿宋_GB2312"/>
          <w:b/>
          <w:bCs/>
          <w:color w:val="000000" w:themeColor="text1"/>
          <w:sz w:val="52"/>
          <w:szCs w:val="52"/>
          <w:lang w:eastAsia="zh-CN"/>
        </w:rPr>
        <w:t>竞争性</w:t>
      </w:r>
      <w:r>
        <w:rPr>
          <w:rFonts w:hint="eastAsia" w:ascii="宋体" w:hAnsi="宋体" w:eastAsia="宋体" w:cs="@仿宋_GB2312"/>
          <w:b/>
          <w:bCs/>
          <w:color w:val="000000" w:themeColor="text1"/>
          <w:sz w:val="52"/>
          <w:szCs w:val="52"/>
        </w:rPr>
        <w:t>磋商文件</w:t>
      </w:r>
    </w:p>
    <w:p>
      <w:pPr>
        <w:tabs>
          <w:tab w:val="left" w:pos="315"/>
          <w:tab w:val="left" w:pos="8820"/>
        </w:tabs>
        <w:spacing w:before="240" w:beforeLines="100" w:after="120" w:afterLines="50" w:line="500" w:lineRule="exact"/>
        <w:ind w:right="240" w:rightChars="127"/>
        <w:jc w:val="center"/>
        <w:rPr>
          <w:rFonts w:hint="eastAsia" w:ascii="宋体" w:hAnsi="宋体" w:eastAsia="宋体" w:cs="@仿宋_GB2312"/>
          <w:b/>
          <w:bCs/>
          <w:color w:val="000000" w:themeColor="text1"/>
          <w:sz w:val="52"/>
          <w:szCs w:val="52"/>
          <w:lang w:eastAsia="zh-CN"/>
        </w:rPr>
      </w:pPr>
      <w:r>
        <w:rPr>
          <w:rFonts w:hint="eastAsia" w:ascii="宋体" w:hAnsi="宋体" w:eastAsia="宋体" w:cs="@仿宋_GB2312"/>
          <w:b/>
          <w:bCs/>
          <w:color w:val="000000" w:themeColor="text1"/>
          <w:sz w:val="52"/>
          <w:szCs w:val="52"/>
          <w:lang w:eastAsia="zh-CN"/>
        </w:rPr>
        <w:t>（</w:t>
      </w:r>
      <w:r>
        <w:rPr>
          <w:rFonts w:hint="eastAsia" w:ascii="宋体" w:hAnsi="宋体" w:eastAsia="宋体" w:cs="@仿宋_GB2312"/>
          <w:b/>
          <w:bCs/>
          <w:color w:val="000000" w:themeColor="text1"/>
          <w:sz w:val="52"/>
          <w:szCs w:val="52"/>
        </w:rPr>
        <w:t>服务</w:t>
      </w:r>
      <w:r>
        <w:rPr>
          <w:rFonts w:hint="eastAsia" w:ascii="宋体" w:hAnsi="宋体" w:eastAsia="宋体" w:cs="@仿宋_GB2312"/>
          <w:b/>
          <w:bCs/>
          <w:color w:val="000000" w:themeColor="text1"/>
          <w:sz w:val="52"/>
          <w:szCs w:val="52"/>
          <w:lang w:eastAsia="zh-CN"/>
        </w:rPr>
        <w:t>类）</w:t>
      </w:r>
    </w:p>
    <w:p>
      <w:pPr>
        <w:tabs>
          <w:tab w:val="left" w:pos="315"/>
          <w:tab w:val="left" w:pos="8820"/>
        </w:tabs>
        <w:spacing w:line="500" w:lineRule="exact"/>
        <w:ind w:right="240" w:rightChars="127"/>
        <w:jc w:val="center"/>
        <w:rPr>
          <w:rFonts w:ascii="宋体" w:hAnsi="宋体" w:eastAsia="宋体"/>
          <w:sz w:val="44"/>
        </w:rPr>
      </w:pPr>
    </w:p>
    <w:p>
      <w:pPr>
        <w:tabs>
          <w:tab w:val="left" w:pos="315"/>
          <w:tab w:val="left" w:pos="8820"/>
        </w:tabs>
        <w:spacing w:line="1700" w:lineRule="exact"/>
        <w:ind w:right="240" w:rightChars="127"/>
        <w:rPr>
          <w:rFonts w:ascii="宋体" w:hAnsi="宋体" w:eastAsia="宋体"/>
          <w:sz w:val="44"/>
        </w:rPr>
      </w:pPr>
    </w:p>
    <w:p>
      <w:pPr>
        <w:tabs>
          <w:tab w:val="left" w:pos="315"/>
          <w:tab w:val="left" w:pos="8820"/>
        </w:tabs>
        <w:spacing w:line="2680" w:lineRule="exact"/>
        <w:ind w:right="240" w:rightChars="127"/>
        <w:jc w:val="center"/>
        <w:rPr>
          <w:rFonts w:ascii="宋体" w:hAnsi="宋体" w:eastAsia="宋体"/>
          <w:sz w:val="44"/>
        </w:rPr>
      </w:pPr>
      <w:r>
        <w:rPr>
          <w:rFonts w:hint="eastAsia" w:ascii="宋体" w:hAnsi="宋体" w:eastAsia="宋体"/>
          <w:b/>
          <w:bCs/>
          <w:sz w:val="32"/>
        </w:rPr>
        <w:drawing>
          <wp:inline distT="0" distB="0" distL="114300" distR="114300">
            <wp:extent cx="1409700" cy="1352550"/>
            <wp:effectExtent l="0" t="0" r="0" b="0"/>
            <wp:docPr id="1" name="图片 1" descr="中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心LOGO"/>
                    <pic:cNvPicPr>
                      <a:picLocks noChangeAspect="1"/>
                    </pic:cNvPicPr>
                  </pic:nvPicPr>
                  <pic:blipFill>
                    <a:blip r:embed="rId7" cstate="print"/>
                    <a:stretch>
                      <a:fillRect/>
                    </a:stretch>
                  </pic:blipFill>
                  <pic:spPr>
                    <a:xfrm>
                      <a:off x="0" y="0"/>
                      <a:ext cx="1409700" cy="1352550"/>
                    </a:xfrm>
                    <a:prstGeom prst="rect">
                      <a:avLst/>
                    </a:prstGeom>
                    <a:noFill/>
                    <a:ln>
                      <a:noFill/>
                    </a:ln>
                  </pic:spPr>
                </pic:pic>
              </a:graphicData>
            </a:graphic>
          </wp:inline>
        </w:drawing>
      </w:r>
    </w:p>
    <w:p>
      <w:pPr>
        <w:tabs>
          <w:tab w:val="left" w:pos="315"/>
          <w:tab w:val="left" w:pos="8820"/>
        </w:tabs>
        <w:spacing w:line="500" w:lineRule="exact"/>
        <w:ind w:right="240" w:rightChars="127"/>
        <w:rPr>
          <w:rFonts w:ascii="宋体" w:hAnsi="宋体" w:eastAsia="宋体"/>
          <w:sz w:val="44"/>
        </w:rPr>
      </w:pPr>
    </w:p>
    <w:p>
      <w:pPr>
        <w:tabs>
          <w:tab w:val="left" w:pos="315"/>
          <w:tab w:val="left" w:pos="8820"/>
        </w:tabs>
        <w:spacing w:line="500" w:lineRule="exact"/>
        <w:ind w:right="240" w:rightChars="127"/>
        <w:rPr>
          <w:rFonts w:ascii="宋体" w:hAnsi="宋体" w:eastAsia="宋体"/>
          <w:sz w:val="44"/>
        </w:rPr>
      </w:pPr>
    </w:p>
    <w:p>
      <w:pPr>
        <w:tabs>
          <w:tab w:val="left" w:pos="315"/>
          <w:tab w:val="left" w:pos="8820"/>
        </w:tabs>
        <w:spacing w:line="500" w:lineRule="exact"/>
        <w:ind w:right="240" w:rightChars="127"/>
        <w:rPr>
          <w:rFonts w:ascii="宋体" w:hAnsi="宋体" w:eastAsia="宋体"/>
          <w:sz w:val="44"/>
        </w:rPr>
      </w:pPr>
    </w:p>
    <w:p>
      <w:pPr>
        <w:tabs>
          <w:tab w:val="left" w:pos="315"/>
          <w:tab w:val="left" w:pos="8820"/>
        </w:tabs>
        <w:spacing w:line="500" w:lineRule="exact"/>
        <w:ind w:right="240" w:rightChars="127"/>
        <w:rPr>
          <w:rFonts w:ascii="宋体" w:hAnsi="宋体" w:eastAsia="宋体"/>
          <w:sz w:val="44"/>
        </w:rPr>
      </w:pPr>
    </w:p>
    <w:p>
      <w:pPr>
        <w:tabs>
          <w:tab w:val="left" w:pos="2410"/>
        </w:tabs>
        <w:autoSpaceDE w:val="0"/>
        <w:autoSpaceDN w:val="0"/>
        <w:adjustRightInd w:val="0"/>
        <w:snapToGrid w:val="0"/>
        <w:spacing w:line="360" w:lineRule="auto"/>
        <w:jc w:val="left"/>
        <w:rPr>
          <w:rFonts w:ascii="宋体" w:hAnsi="宋体" w:eastAsia="宋体"/>
          <w:b/>
          <w:bCs w:val="0"/>
          <w:color w:val="auto"/>
          <w:spacing w:val="20"/>
          <w:kern w:val="0"/>
          <w:sz w:val="32"/>
          <w:szCs w:val="32"/>
        </w:rPr>
      </w:pPr>
      <w:r>
        <w:rPr>
          <w:rFonts w:hint="eastAsia" w:ascii="宋体" w:hAnsi="宋体" w:eastAsia="宋体"/>
          <w:b/>
          <w:spacing w:val="20"/>
          <w:kern w:val="0"/>
          <w:sz w:val="32"/>
          <w:szCs w:val="32"/>
        </w:rPr>
        <w:t>项目名称：</w:t>
      </w:r>
      <w:r>
        <w:rPr>
          <w:rFonts w:hint="eastAsia" w:ascii="宋体" w:hAnsi="宋体" w:eastAsia="宋体"/>
          <w:b/>
          <w:bCs w:val="0"/>
          <w:color w:val="auto"/>
          <w:spacing w:val="20"/>
          <w:kern w:val="0"/>
          <w:sz w:val="32"/>
          <w:szCs w:val="32"/>
        </w:rPr>
        <w:t>安徽省产品质量监督检验研究院2021年仪器设备</w:t>
      </w:r>
    </w:p>
    <w:p>
      <w:pPr>
        <w:tabs>
          <w:tab w:val="left" w:pos="2410"/>
        </w:tabs>
        <w:autoSpaceDE w:val="0"/>
        <w:autoSpaceDN w:val="0"/>
        <w:adjustRightInd w:val="0"/>
        <w:snapToGrid w:val="0"/>
        <w:spacing w:line="360" w:lineRule="auto"/>
        <w:ind w:firstLine="1695" w:firstLineChars="500"/>
        <w:jc w:val="left"/>
        <w:rPr>
          <w:rFonts w:ascii="宋体" w:hAnsi="宋体" w:eastAsia="宋体"/>
          <w:b/>
          <w:bCs w:val="0"/>
          <w:color w:val="auto"/>
          <w:spacing w:val="20"/>
          <w:kern w:val="0"/>
          <w:sz w:val="32"/>
          <w:szCs w:val="32"/>
        </w:rPr>
      </w:pPr>
      <w:r>
        <w:rPr>
          <w:rFonts w:hint="eastAsia" w:ascii="宋体" w:hAnsi="宋体" w:eastAsia="宋体"/>
          <w:b/>
          <w:bCs w:val="0"/>
          <w:color w:val="auto"/>
          <w:spacing w:val="20"/>
          <w:kern w:val="0"/>
          <w:sz w:val="32"/>
          <w:szCs w:val="32"/>
        </w:rPr>
        <w:t>检定和校准服务（EMC实验室）</w:t>
      </w:r>
    </w:p>
    <w:p>
      <w:pPr>
        <w:tabs>
          <w:tab w:val="left" w:pos="2410"/>
        </w:tabs>
        <w:autoSpaceDE w:val="0"/>
        <w:autoSpaceDN w:val="0"/>
        <w:adjustRightInd w:val="0"/>
        <w:snapToGrid w:val="0"/>
        <w:spacing w:line="360" w:lineRule="auto"/>
        <w:jc w:val="left"/>
        <w:rPr>
          <w:rFonts w:ascii="宋体" w:hAnsi="宋体" w:eastAsia="宋体"/>
          <w:b/>
          <w:spacing w:val="20"/>
          <w:kern w:val="0"/>
          <w:sz w:val="32"/>
          <w:szCs w:val="32"/>
        </w:rPr>
      </w:pPr>
      <w:r>
        <w:rPr>
          <w:rFonts w:hint="eastAsia" w:ascii="宋体" w:hAnsi="宋体" w:eastAsia="宋体"/>
          <w:b/>
          <w:spacing w:val="20"/>
          <w:kern w:val="0"/>
          <w:sz w:val="32"/>
          <w:szCs w:val="32"/>
        </w:rPr>
        <w:t>项目编号：AHZJ-F20210118</w:t>
      </w:r>
    </w:p>
    <w:p>
      <w:pPr>
        <w:tabs>
          <w:tab w:val="left" w:pos="2410"/>
        </w:tabs>
        <w:autoSpaceDE w:val="0"/>
        <w:autoSpaceDN w:val="0"/>
        <w:adjustRightInd w:val="0"/>
        <w:snapToGrid w:val="0"/>
        <w:spacing w:line="360" w:lineRule="auto"/>
        <w:jc w:val="left"/>
        <w:rPr>
          <w:rFonts w:ascii="宋体" w:hAnsi="宋体" w:eastAsia="宋体"/>
          <w:b/>
          <w:spacing w:val="20"/>
          <w:kern w:val="0"/>
          <w:sz w:val="32"/>
          <w:szCs w:val="32"/>
        </w:rPr>
      </w:pPr>
      <w:r>
        <w:rPr>
          <w:rFonts w:hint="eastAsia" w:ascii="宋体" w:hAnsi="宋体" w:eastAsia="宋体"/>
          <w:b/>
          <w:spacing w:val="20"/>
          <w:kern w:val="0"/>
          <w:sz w:val="32"/>
          <w:szCs w:val="32"/>
        </w:rPr>
        <w:t>采 购 人：安徽省产品质量监督检验研究院</w:t>
      </w:r>
    </w:p>
    <w:p>
      <w:pPr>
        <w:tabs>
          <w:tab w:val="left" w:pos="2410"/>
        </w:tabs>
        <w:autoSpaceDE w:val="0"/>
        <w:autoSpaceDN w:val="0"/>
        <w:adjustRightInd w:val="0"/>
        <w:snapToGrid w:val="0"/>
        <w:spacing w:line="360" w:lineRule="auto"/>
        <w:jc w:val="left"/>
        <w:rPr>
          <w:rFonts w:ascii="宋体" w:hAnsi="宋体" w:eastAsia="宋体"/>
          <w:b/>
          <w:color w:val="auto"/>
          <w:spacing w:val="20"/>
          <w:kern w:val="0"/>
          <w:sz w:val="32"/>
          <w:szCs w:val="32"/>
        </w:rPr>
      </w:pPr>
      <w:r>
        <w:rPr>
          <w:rFonts w:hint="eastAsia" w:ascii="宋体" w:hAnsi="宋体" w:eastAsia="宋体"/>
          <w:b/>
          <w:spacing w:val="20"/>
          <w:kern w:val="0"/>
          <w:sz w:val="32"/>
          <w:szCs w:val="32"/>
        </w:rPr>
        <w:t>采购时间：</w:t>
      </w:r>
      <w:r>
        <w:rPr>
          <w:rFonts w:ascii="宋体" w:hAnsi="宋体" w:eastAsia="宋体"/>
          <w:b/>
          <w:color w:val="auto"/>
          <w:spacing w:val="20"/>
          <w:kern w:val="0"/>
          <w:sz w:val="32"/>
          <w:szCs w:val="32"/>
        </w:rPr>
        <w:t>202</w:t>
      </w:r>
      <w:r>
        <w:rPr>
          <w:rFonts w:hint="eastAsia" w:ascii="宋体" w:hAnsi="宋体" w:eastAsia="宋体"/>
          <w:b/>
          <w:color w:val="auto"/>
          <w:spacing w:val="20"/>
          <w:kern w:val="0"/>
          <w:sz w:val="32"/>
          <w:szCs w:val="32"/>
        </w:rPr>
        <w:t>1年1月</w:t>
      </w:r>
    </w:p>
    <w:p>
      <w:pPr>
        <w:tabs>
          <w:tab w:val="left" w:pos="4620"/>
        </w:tabs>
        <w:spacing w:line="500" w:lineRule="exact"/>
        <w:jc w:val="center"/>
        <w:rPr>
          <w:rFonts w:ascii="宋体" w:hAnsi="宋体" w:eastAsia="宋体"/>
          <w:b/>
          <w:sz w:val="32"/>
        </w:rPr>
      </w:pPr>
      <w:r>
        <w:rPr>
          <w:rFonts w:ascii="宋体" w:hAnsi="宋体" w:eastAsia="宋体"/>
          <w:b/>
          <w:spacing w:val="20"/>
          <w:kern w:val="0"/>
          <w:sz w:val="32"/>
          <w:szCs w:val="32"/>
        </w:rPr>
        <w:br w:type="page"/>
      </w:r>
      <w:r>
        <w:rPr>
          <w:rFonts w:hint="eastAsia" w:ascii="宋体" w:hAnsi="宋体" w:eastAsia="宋体"/>
          <w:b/>
          <w:sz w:val="32"/>
        </w:rPr>
        <w:t>目  录</w:t>
      </w:r>
    </w:p>
    <w:p>
      <w:pPr>
        <w:tabs>
          <w:tab w:val="left" w:pos="4620"/>
        </w:tabs>
        <w:spacing w:line="500" w:lineRule="exact"/>
        <w:jc w:val="center"/>
        <w:rPr>
          <w:rFonts w:ascii="宋体" w:hAnsi="宋体" w:eastAsia="宋体"/>
          <w:b/>
          <w:sz w:val="24"/>
        </w:rPr>
      </w:pPr>
    </w:p>
    <w:p>
      <w:pPr>
        <w:pStyle w:val="10"/>
        <w:tabs>
          <w:tab w:val="right" w:leader="dot" w:pos="8965"/>
        </w:tabs>
        <w:rPr>
          <w:rFonts w:asciiTheme="minorHAnsi" w:hAnsiTheme="minorHAnsi" w:eastAsiaTheme="minorEastAsia" w:cstheme="minorBidi"/>
          <w:sz w:val="21"/>
          <w:szCs w:val="22"/>
        </w:rPr>
      </w:pPr>
      <w:r>
        <w:rPr>
          <w:rFonts w:ascii="宋体" w:hAnsi="宋体" w:eastAsia="宋体"/>
        </w:rPr>
        <w:fldChar w:fldCharType="begin"/>
      </w:r>
      <w:r>
        <w:rPr>
          <w:rFonts w:ascii="宋体" w:hAnsi="宋体" w:eastAsia="宋体"/>
        </w:rPr>
        <w:instrText xml:space="preserve"> TOC \o "1-3" \h \z \u </w:instrText>
      </w:r>
      <w:r>
        <w:rPr>
          <w:rFonts w:ascii="宋体" w:hAnsi="宋体" w:eastAsia="宋体"/>
        </w:rPr>
        <w:fldChar w:fldCharType="separate"/>
      </w:r>
      <w:r>
        <w:fldChar w:fldCharType="begin"/>
      </w:r>
      <w:r>
        <w:instrText xml:space="preserve"> HYPERLINK \l "_Toc61596881" </w:instrText>
      </w:r>
      <w:r>
        <w:fldChar w:fldCharType="separate"/>
      </w:r>
      <w:r>
        <w:rPr>
          <w:rStyle w:val="17"/>
          <w:rFonts w:hint="eastAsia" w:ascii="宋体" w:hAnsi="宋体" w:eastAsia="宋体"/>
          <w:b/>
        </w:rPr>
        <w:t>第一章</w:t>
      </w:r>
      <w:r>
        <w:rPr>
          <w:rStyle w:val="17"/>
          <w:rFonts w:ascii="宋体" w:hAnsi="宋体" w:eastAsia="宋体"/>
          <w:b/>
        </w:rPr>
        <w:t xml:space="preserve"> </w:t>
      </w:r>
      <w:r>
        <w:rPr>
          <w:rStyle w:val="17"/>
          <w:rFonts w:hint="eastAsia" w:ascii="宋体" w:hAnsi="宋体" w:eastAsia="宋体"/>
          <w:b/>
        </w:rPr>
        <w:t>磋商邀请（磋商公告）</w:t>
      </w:r>
      <w:r>
        <w:tab/>
      </w:r>
      <w:r>
        <w:fldChar w:fldCharType="begin"/>
      </w:r>
      <w:r>
        <w:instrText xml:space="preserve"> PAGEREF _Toc61596881 \h </w:instrText>
      </w:r>
      <w:r>
        <w:fldChar w:fldCharType="separate"/>
      </w:r>
      <w:r>
        <w:t>3</w:t>
      </w:r>
      <w:r>
        <w:fldChar w:fldCharType="end"/>
      </w:r>
      <w:r>
        <w:fldChar w:fldCharType="end"/>
      </w:r>
    </w:p>
    <w:p>
      <w:pPr>
        <w:pStyle w:val="10"/>
        <w:tabs>
          <w:tab w:val="right" w:leader="dot" w:pos="8965"/>
        </w:tabs>
        <w:rPr>
          <w:rFonts w:asciiTheme="minorHAnsi" w:hAnsiTheme="minorHAnsi" w:eastAsiaTheme="minorEastAsia" w:cstheme="minorBidi"/>
          <w:sz w:val="21"/>
          <w:szCs w:val="22"/>
        </w:rPr>
      </w:pPr>
      <w:r>
        <w:fldChar w:fldCharType="begin"/>
      </w:r>
      <w:r>
        <w:instrText xml:space="preserve"> HYPERLINK \l "_Toc61596882" </w:instrText>
      </w:r>
      <w:r>
        <w:fldChar w:fldCharType="separate"/>
      </w:r>
      <w:r>
        <w:rPr>
          <w:rStyle w:val="17"/>
          <w:rFonts w:hint="eastAsia" w:ascii="宋体" w:hAnsi="宋体" w:eastAsia="宋体"/>
          <w:b/>
        </w:rPr>
        <w:t>第二章</w:t>
      </w:r>
      <w:r>
        <w:rPr>
          <w:rStyle w:val="17"/>
          <w:rFonts w:ascii="宋体" w:hAnsi="宋体" w:eastAsia="宋体"/>
          <w:b/>
        </w:rPr>
        <w:t xml:space="preserve"> </w:t>
      </w:r>
      <w:r>
        <w:rPr>
          <w:rStyle w:val="17"/>
          <w:rFonts w:hint="eastAsia" w:ascii="宋体" w:hAnsi="宋体" w:eastAsia="宋体"/>
          <w:b/>
        </w:rPr>
        <w:t>供应商须知前附表</w:t>
      </w:r>
      <w:r>
        <w:tab/>
      </w:r>
      <w:r>
        <w:fldChar w:fldCharType="begin"/>
      </w:r>
      <w:r>
        <w:instrText xml:space="preserve"> PAGEREF _Toc61596882 \h </w:instrText>
      </w:r>
      <w:r>
        <w:fldChar w:fldCharType="separate"/>
      </w:r>
      <w:r>
        <w:t>5</w:t>
      </w:r>
      <w:r>
        <w:fldChar w:fldCharType="end"/>
      </w:r>
      <w:r>
        <w:fldChar w:fldCharType="end"/>
      </w:r>
    </w:p>
    <w:p>
      <w:pPr>
        <w:pStyle w:val="10"/>
        <w:tabs>
          <w:tab w:val="right" w:leader="dot" w:pos="8965"/>
        </w:tabs>
        <w:rPr>
          <w:rFonts w:asciiTheme="minorHAnsi" w:hAnsiTheme="minorHAnsi" w:eastAsiaTheme="minorEastAsia" w:cstheme="minorBidi"/>
          <w:sz w:val="21"/>
          <w:szCs w:val="22"/>
        </w:rPr>
      </w:pPr>
      <w:r>
        <w:fldChar w:fldCharType="begin"/>
      </w:r>
      <w:r>
        <w:instrText xml:space="preserve"> HYPERLINK \l "_Toc61596883" </w:instrText>
      </w:r>
      <w:r>
        <w:fldChar w:fldCharType="separate"/>
      </w:r>
      <w:r>
        <w:rPr>
          <w:rStyle w:val="17"/>
          <w:rFonts w:hint="eastAsia" w:ascii="宋体" w:hAnsi="宋体" w:eastAsia="宋体"/>
          <w:b/>
        </w:rPr>
        <w:t>第三章</w:t>
      </w:r>
      <w:r>
        <w:rPr>
          <w:rStyle w:val="17"/>
          <w:rFonts w:ascii="宋体" w:hAnsi="宋体" w:eastAsia="宋体"/>
          <w:b/>
        </w:rPr>
        <w:t xml:space="preserve"> </w:t>
      </w:r>
      <w:r>
        <w:rPr>
          <w:rStyle w:val="17"/>
          <w:rFonts w:hint="eastAsia" w:ascii="宋体" w:hAnsi="宋体" w:eastAsia="宋体"/>
          <w:b/>
        </w:rPr>
        <w:t>供应商须知</w:t>
      </w:r>
      <w:r>
        <w:tab/>
      </w:r>
      <w:r>
        <w:fldChar w:fldCharType="begin"/>
      </w:r>
      <w:r>
        <w:instrText xml:space="preserve"> PAGEREF _Toc61596883 \h </w:instrText>
      </w:r>
      <w:r>
        <w:fldChar w:fldCharType="separate"/>
      </w:r>
      <w:r>
        <w:t>6</w:t>
      </w:r>
      <w:r>
        <w:fldChar w:fldCharType="end"/>
      </w:r>
      <w:r>
        <w:fldChar w:fldCharType="end"/>
      </w:r>
    </w:p>
    <w:p>
      <w:pPr>
        <w:pStyle w:val="10"/>
        <w:tabs>
          <w:tab w:val="right" w:leader="dot" w:pos="8965"/>
        </w:tabs>
        <w:rPr>
          <w:rFonts w:asciiTheme="minorHAnsi" w:hAnsiTheme="minorHAnsi" w:eastAsiaTheme="minorEastAsia" w:cstheme="minorBidi"/>
          <w:sz w:val="21"/>
          <w:szCs w:val="22"/>
        </w:rPr>
      </w:pPr>
      <w:r>
        <w:fldChar w:fldCharType="begin"/>
      </w:r>
      <w:r>
        <w:instrText xml:space="preserve"> HYPERLINK \l "_Toc61596884" </w:instrText>
      </w:r>
      <w:r>
        <w:fldChar w:fldCharType="separate"/>
      </w:r>
      <w:r>
        <w:rPr>
          <w:rStyle w:val="17"/>
          <w:rFonts w:hint="eastAsia" w:ascii="宋体" w:hAnsi="宋体" w:eastAsia="宋体"/>
          <w:b/>
        </w:rPr>
        <w:t>第四章</w:t>
      </w:r>
      <w:r>
        <w:rPr>
          <w:rStyle w:val="17"/>
          <w:rFonts w:ascii="宋体" w:hAnsi="宋体" w:eastAsia="宋体"/>
          <w:b/>
        </w:rPr>
        <w:t xml:space="preserve"> </w:t>
      </w:r>
      <w:r>
        <w:rPr>
          <w:rStyle w:val="17"/>
          <w:rFonts w:hint="eastAsia" w:ascii="宋体" w:hAnsi="宋体" w:eastAsia="宋体"/>
          <w:b/>
        </w:rPr>
        <w:t>采购合同</w:t>
      </w:r>
      <w:r>
        <w:tab/>
      </w:r>
      <w:r>
        <w:fldChar w:fldCharType="begin"/>
      </w:r>
      <w:r>
        <w:instrText xml:space="preserve"> PAGEREF _Toc61596884 \h </w:instrText>
      </w:r>
      <w:r>
        <w:fldChar w:fldCharType="separate"/>
      </w:r>
      <w:r>
        <w:t>11</w:t>
      </w:r>
      <w:r>
        <w:fldChar w:fldCharType="end"/>
      </w:r>
      <w:r>
        <w:fldChar w:fldCharType="end"/>
      </w:r>
    </w:p>
    <w:p>
      <w:pPr>
        <w:pStyle w:val="10"/>
        <w:tabs>
          <w:tab w:val="right" w:leader="dot" w:pos="8965"/>
        </w:tabs>
        <w:rPr>
          <w:rFonts w:asciiTheme="minorHAnsi" w:hAnsiTheme="minorHAnsi" w:eastAsiaTheme="minorEastAsia" w:cstheme="minorBidi"/>
          <w:sz w:val="21"/>
          <w:szCs w:val="22"/>
        </w:rPr>
      </w:pPr>
      <w:r>
        <w:fldChar w:fldCharType="begin"/>
      </w:r>
      <w:r>
        <w:instrText xml:space="preserve"> HYPERLINK \l "_Toc61596885" </w:instrText>
      </w:r>
      <w:r>
        <w:fldChar w:fldCharType="separate"/>
      </w:r>
      <w:r>
        <w:rPr>
          <w:rStyle w:val="17"/>
          <w:rFonts w:hint="eastAsia" w:ascii="宋体" w:hAnsi="宋体" w:eastAsia="宋体"/>
          <w:b/>
        </w:rPr>
        <w:t>第五章</w:t>
      </w:r>
      <w:r>
        <w:rPr>
          <w:rStyle w:val="17"/>
          <w:rFonts w:ascii="宋体" w:hAnsi="宋体" w:eastAsia="宋体"/>
          <w:b/>
        </w:rPr>
        <w:t xml:space="preserve"> </w:t>
      </w:r>
      <w:r>
        <w:rPr>
          <w:rStyle w:val="17"/>
          <w:rFonts w:hint="eastAsia" w:ascii="宋体" w:hAnsi="宋体" w:eastAsia="宋体"/>
          <w:b/>
        </w:rPr>
        <w:t>采购需求</w:t>
      </w:r>
      <w:r>
        <w:tab/>
      </w:r>
      <w:r>
        <w:fldChar w:fldCharType="begin"/>
      </w:r>
      <w:r>
        <w:instrText xml:space="preserve"> PAGEREF _Toc61596885 \h </w:instrText>
      </w:r>
      <w:r>
        <w:fldChar w:fldCharType="separate"/>
      </w:r>
      <w:r>
        <w:t>14</w:t>
      </w:r>
      <w:r>
        <w:fldChar w:fldCharType="end"/>
      </w:r>
      <w:r>
        <w:fldChar w:fldCharType="end"/>
      </w:r>
    </w:p>
    <w:p>
      <w:pPr>
        <w:pStyle w:val="10"/>
        <w:tabs>
          <w:tab w:val="right" w:leader="dot" w:pos="8965"/>
        </w:tabs>
        <w:rPr>
          <w:rFonts w:asciiTheme="minorHAnsi" w:hAnsiTheme="minorHAnsi" w:eastAsiaTheme="minorEastAsia" w:cstheme="minorBidi"/>
          <w:sz w:val="21"/>
          <w:szCs w:val="22"/>
        </w:rPr>
      </w:pPr>
      <w:r>
        <w:fldChar w:fldCharType="begin"/>
      </w:r>
      <w:r>
        <w:instrText xml:space="preserve"> HYPERLINK \l "_Toc61596886" </w:instrText>
      </w:r>
      <w:r>
        <w:fldChar w:fldCharType="separate"/>
      </w:r>
      <w:r>
        <w:rPr>
          <w:rStyle w:val="17"/>
          <w:rFonts w:hint="eastAsia" w:ascii="宋体" w:hAnsi="宋体" w:eastAsia="宋体"/>
          <w:b/>
        </w:rPr>
        <w:t>第六章</w:t>
      </w:r>
      <w:r>
        <w:rPr>
          <w:rStyle w:val="17"/>
          <w:rFonts w:ascii="宋体" w:hAnsi="宋体" w:eastAsia="宋体"/>
          <w:b/>
        </w:rPr>
        <w:t xml:space="preserve"> </w:t>
      </w:r>
      <w:r>
        <w:rPr>
          <w:rStyle w:val="17"/>
          <w:rFonts w:hint="eastAsia" w:ascii="宋体" w:hAnsi="宋体" w:eastAsia="宋体"/>
          <w:b/>
        </w:rPr>
        <w:t>响应文件格式</w:t>
      </w:r>
      <w:r>
        <w:tab/>
      </w:r>
      <w:r>
        <w:fldChar w:fldCharType="begin"/>
      </w:r>
      <w:r>
        <w:instrText xml:space="preserve"> PAGEREF _Toc61596886 \h </w:instrText>
      </w:r>
      <w:r>
        <w:fldChar w:fldCharType="separate"/>
      </w:r>
      <w:r>
        <w:t>17</w:t>
      </w:r>
      <w:r>
        <w:fldChar w:fldCharType="end"/>
      </w:r>
      <w:r>
        <w:fldChar w:fldCharType="end"/>
      </w:r>
    </w:p>
    <w:p>
      <w:pPr>
        <w:pStyle w:val="12"/>
        <w:tabs>
          <w:tab w:val="right" w:leader="dot" w:pos="8965"/>
        </w:tabs>
        <w:ind w:left="378"/>
        <w:rPr>
          <w:rFonts w:asciiTheme="minorHAnsi" w:hAnsiTheme="minorHAnsi" w:eastAsiaTheme="minorEastAsia" w:cstheme="minorBidi"/>
          <w:sz w:val="21"/>
          <w:szCs w:val="22"/>
        </w:rPr>
      </w:pPr>
      <w:r>
        <w:fldChar w:fldCharType="begin"/>
      </w:r>
      <w:r>
        <w:instrText xml:space="preserve"> HYPERLINK \l "_Toc61596887" </w:instrText>
      </w:r>
      <w:r>
        <w:fldChar w:fldCharType="separate"/>
      </w:r>
      <w:r>
        <w:rPr>
          <w:rStyle w:val="17"/>
          <w:rFonts w:hint="eastAsia" w:ascii="宋体" w:hAnsi="宋体" w:eastAsia="宋体"/>
        </w:rPr>
        <w:t>一、报价表格式</w:t>
      </w:r>
      <w:r>
        <w:tab/>
      </w:r>
      <w:r>
        <w:fldChar w:fldCharType="begin"/>
      </w:r>
      <w:r>
        <w:instrText xml:space="preserve"> PAGEREF _Toc61596887 \h </w:instrText>
      </w:r>
      <w:r>
        <w:fldChar w:fldCharType="separate"/>
      </w:r>
      <w:r>
        <w:t>19</w:t>
      </w:r>
      <w:r>
        <w:fldChar w:fldCharType="end"/>
      </w:r>
      <w:r>
        <w:fldChar w:fldCharType="end"/>
      </w:r>
    </w:p>
    <w:p>
      <w:pPr>
        <w:pStyle w:val="12"/>
        <w:tabs>
          <w:tab w:val="right" w:leader="dot" w:pos="8965"/>
        </w:tabs>
        <w:ind w:left="378"/>
        <w:rPr>
          <w:rFonts w:asciiTheme="minorHAnsi" w:hAnsiTheme="minorHAnsi" w:eastAsiaTheme="minorEastAsia" w:cstheme="minorBidi"/>
          <w:sz w:val="21"/>
          <w:szCs w:val="22"/>
        </w:rPr>
      </w:pPr>
      <w:r>
        <w:fldChar w:fldCharType="begin"/>
      </w:r>
      <w:r>
        <w:instrText xml:space="preserve"> HYPERLINK \l "_Toc61596888" </w:instrText>
      </w:r>
      <w:r>
        <w:fldChar w:fldCharType="separate"/>
      </w:r>
      <w:r>
        <w:rPr>
          <w:rStyle w:val="17"/>
          <w:rFonts w:hint="eastAsia" w:ascii="宋体" w:hAnsi="宋体" w:eastAsia="宋体"/>
        </w:rPr>
        <w:t>二、供应商综合情况简介</w:t>
      </w:r>
      <w:r>
        <w:tab/>
      </w:r>
      <w:r>
        <w:fldChar w:fldCharType="begin"/>
      </w:r>
      <w:r>
        <w:instrText xml:space="preserve"> PAGEREF _Toc61596888 \h </w:instrText>
      </w:r>
      <w:r>
        <w:fldChar w:fldCharType="separate"/>
      </w:r>
      <w:r>
        <w:t>19</w:t>
      </w:r>
      <w:r>
        <w:fldChar w:fldCharType="end"/>
      </w:r>
      <w:r>
        <w:fldChar w:fldCharType="end"/>
      </w:r>
    </w:p>
    <w:p>
      <w:pPr>
        <w:pStyle w:val="12"/>
        <w:tabs>
          <w:tab w:val="right" w:leader="dot" w:pos="8965"/>
        </w:tabs>
        <w:ind w:left="378"/>
        <w:rPr>
          <w:rFonts w:asciiTheme="minorHAnsi" w:hAnsiTheme="minorHAnsi" w:eastAsiaTheme="minorEastAsia" w:cstheme="minorBidi"/>
          <w:sz w:val="21"/>
          <w:szCs w:val="22"/>
        </w:rPr>
      </w:pPr>
      <w:r>
        <w:fldChar w:fldCharType="begin"/>
      </w:r>
      <w:r>
        <w:instrText xml:space="preserve"> HYPERLINK \l "_Toc61596889" </w:instrText>
      </w:r>
      <w:r>
        <w:fldChar w:fldCharType="separate"/>
      </w:r>
      <w:r>
        <w:rPr>
          <w:rStyle w:val="17"/>
          <w:rFonts w:hint="eastAsia" w:ascii="宋体" w:hAnsi="宋体" w:eastAsia="宋体"/>
        </w:rPr>
        <w:t>三、磋商业绩承诺函</w:t>
      </w:r>
      <w:r>
        <w:tab/>
      </w:r>
      <w:r>
        <w:fldChar w:fldCharType="begin"/>
      </w:r>
      <w:r>
        <w:instrText xml:space="preserve"> PAGEREF _Toc61596889 \h </w:instrText>
      </w:r>
      <w:r>
        <w:fldChar w:fldCharType="separate"/>
      </w:r>
      <w:r>
        <w:t>20</w:t>
      </w:r>
      <w:r>
        <w:fldChar w:fldCharType="end"/>
      </w:r>
      <w:r>
        <w:fldChar w:fldCharType="end"/>
      </w:r>
    </w:p>
    <w:p>
      <w:pPr>
        <w:pStyle w:val="12"/>
        <w:tabs>
          <w:tab w:val="right" w:leader="dot" w:pos="8965"/>
        </w:tabs>
        <w:ind w:left="378"/>
        <w:rPr>
          <w:rFonts w:asciiTheme="minorHAnsi" w:hAnsiTheme="minorHAnsi" w:eastAsiaTheme="minorEastAsia" w:cstheme="minorBidi"/>
          <w:sz w:val="21"/>
          <w:szCs w:val="22"/>
        </w:rPr>
      </w:pPr>
      <w:r>
        <w:fldChar w:fldCharType="begin"/>
      </w:r>
      <w:r>
        <w:instrText xml:space="preserve"> HYPERLINK \l "_Toc61596890" </w:instrText>
      </w:r>
      <w:r>
        <w:fldChar w:fldCharType="separate"/>
      </w:r>
      <w:r>
        <w:rPr>
          <w:rStyle w:val="17"/>
          <w:rFonts w:hint="eastAsia" w:ascii="宋体" w:hAnsi="宋体" w:eastAsia="宋体"/>
        </w:rPr>
        <w:t>四、磋商授权书</w:t>
      </w:r>
      <w:r>
        <w:tab/>
      </w:r>
      <w:r>
        <w:fldChar w:fldCharType="begin"/>
      </w:r>
      <w:r>
        <w:instrText xml:space="preserve"> PAGEREF _Toc61596890 \h </w:instrText>
      </w:r>
      <w:r>
        <w:fldChar w:fldCharType="separate"/>
      </w:r>
      <w:r>
        <w:t>21</w:t>
      </w:r>
      <w:r>
        <w:fldChar w:fldCharType="end"/>
      </w:r>
      <w:r>
        <w:fldChar w:fldCharType="end"/>
      </w:r>
    </w:p>
    <w:p>
      <w:pPr>
        <w:pStyle w:val="12"/>
        <w:tabs>
          <w:tab w:val="right" w:leader="dot" w:pos="8965"/>
        </w:tabs>
        <w:ind w:left="378"/>
        <w:rPr>
          <w:rFonts w:asciiTheme="minorHAnsi" w:hAnsiTheme="minorHAnsi" w:eastAsiaTheme="minorEastAsia" w:cstheme="minorBidi"/>
          <w:sz w:val="21"/>
          <w:szCs w:val="22"/>
        </w:rPr>
      </w:pPr>
      <w:r>
        <w:fldChar w:fldCharType="begin"/>
      </w:r>
      <w:r>
        <w:instrText xml:space="preserve"> HYPERLINK \l "_Toc61596891" </w:instrText>
      </w:r>
      <w:r>
        <w:fldChar w:fldCharType="separate"/>
      </w:r>
      <w:r>
        <w:rPr>
          <w:rStyle w:val="17"/>
          <w:rFonts w:hint="eastAsia" w:ascii="宋体" w:hAnsi="宋体" w:eastAsia="宋体"/>
        </w:rPr>
        <w:t>五、人员配备</w:t>
      </w:r>
      <w:r>
        <w:tab/>
      </w:r>
      <w:r>
        <w:fldChar w:fldCharType="begin"/>
      </w:r>
      <w:r>
        <w:instrText xml:space="preserve"> PAGEREF _Toc61596891 \h </w:instrText>
      </w:r>
      <w:r>
        <w:fldChar w:fldCharType="separate"/>
      </w:r>
      <w:r>
        <w:t>22</w:t>
      </w:r>
      <w:r>
        <w:fldChar w:fldCharType="end"/>
      </w:r>
      <w:r>
        <w:fldChar w:fldCharType="end"/>
      </w:r>
    </w:p>
    <w:p>
      <w:pPr>
        <w:pStyle w:val="12"/>
        <w:tabs>
          <w:tab w:val="right" w:leader="dot" w:pos="8965"/>
        </w:tabs>
        <w:ind w:left="378"/>
        <w:rPr>
          <w:rFonts w:asciiTheme="minorHAnsi" w:hAnsiTheme="minorHAnsi" w:eastAsiaTheme="minorEastAsia" w:cstheme="minorBidi"/>
          <w:sz w:val="21"/>
          <w:szCs w:val="22"/>
        </w:rPr>
      </w:pPr>
      <w:r>
        <w:fldChar w:fldCharType="begin"/>
      </w:r>
      <w:r>
        <w:instrText xml:space="preserve"> HYPERLINK \l "_Toc61596892" </w:instrText>
      </w:r>
      <w:r>
        <w:fldChar w:fldCharType="separate"/>
      </w:r>
      <w:r>
        <w:rPr>
          <w:rStyle w:val="17"/>
          <w:rFonts w:hint="eastAsia" w:ascii="宋体" w:hAnsi="宋体" w:eastAsia="宋体"/>
        </w:rPr>
        <w:t>六、服务方案</w:t>
      </w:r>
      <w:r>
        <w:tab/>
      </w:r>
      <w:r>
        <w:fldChar w:fldCharType="begin"/>
      </w:r>
      <w:r>
        <w:instrText xml:space="preserve"> PAGEREF _Toc61596892 \h </w:instrText>
      </w:r>
      <w:r>
        <w:fldChar w:fldCharType="separate"/>
      </w:r>
      <w:r>
        <w:t>22</w:t>
      </w:r>
      <w:r>
        <w:fldChar w:fldCharType="end"/>
      </w:r>
      <w:r>
        <w:fldChar w:fldCharType="end"/>
      </w:r>
    </w:p>
    <w:p>
      <w:pPr>
        <w:pStyle w:val="12"/>
        <w:tabs>
          <w:tab w:val="right" w:leader="dot" w:pos="8965"/>
        </w:tabs>
        <w:ind w:left="378"/>
        <w:rPr>
          <w:rFonts w:asciiTheme="minorHAnsi" w:hAnsiTheme="minorHAnsi" w:eastAsiaTheme="minorEastAsia" w:cstheme="minorBidi"/>
          <w:sz w:val="21"/>
          <w:szCs w:val="22"/>
        </w:rPr>
      </w:pPr>
      <w:r>
        <w:fldChar w:fldCharType="begin"/>
      </w:r>
      <w:r>
        <w:instrText xml:space="preserve"> HYPERLINK \l "_Toc61596893" </w:instrText>
      </w:r>
      <w:r>
        <w:fldChar w:fldCharType="separate"/>
      </w:r>
      <w:r>
        <w:rPr>
          <w:rStyle w:val="17"/>
          <w:rFonts w:hint="eastAsia" w:ascii="宋体" w:hAnsi="宋体" w:eastAsia="宋体"/>
        </w:rPr>
        <w:t>七、服务承诺</w:t>
      </w:r>
      <w:r>
        <w:tab/>
      </w:r>
      <w:r>
        <w:fldChar w:fldCharType="begin"/>
      </w:r>
      <w:r>
        <w:instrText xml:space="preserve"> PAGEREF _Toc61596893 \h </w:instrText>
      </w:r>
      <w:r>
        <w:fldChar w:fldCharType="separate"/>
      </w:r>
      <w:r>
        <w:t>22</w:t>
      </w:r>
      <w:r>
        <w:fldChar w:fldCharType="end"/>
      </w:r>
      <w:r>
        <w:fldChar w:fldCharType="end"/>
      </w:r>
    </w:p>
    <w:p>
      <w:pPr>
        <w:pStyle w:val="12"/>
        <w:tabs>
          <w:tab w:val="right" w:leader="dot" w:pos="8965"/>
        </w:tabs>
        <w:ind w:left="378"/>
        <w:rPr>
          <w:rFonts w:asciiTheme="minorHAnsi" w:hAnsiTheme="minorHAnsi" w:eastAsiaTheme="minorEastAsia" w:cstheme="minorBidi"/>
          <w:sz w:val="21"/>
          <w:szCs w:val="22"/>
        </w:rPr>
      </w:pPr>
      <w:r>
        <w:fldChar w:fldCharType="begin"/>
      </w:r>
      <w:r>
        <w:instrText xml:space="preserve"> HYPERLINK \l "_Toc61596894" </w:instrText>
      </w:r>
      <w:r>
        <w:fldChar w:fldCharType="separate"/>
      </w:r>
      <w:r>
        <w:rPr>
          <w:rStyle w:val="17"/>
          <w:rFonts w:hint="eastAsia" w:ascii="宋体" w:hAnsi="宋体" w:eastAsia="宋体"/>
        </w:rPr>
        <w:t>九、其他文件</w:t>
      </w:r>
      <w:r>
        <w:tab/>
      </w:r>
      <w:r>
        <w:fldChar w:fldCharType="begin"/>
      </w:r>
      <w:r>
        <w:instrText xml:space="preserve"> PAGEREF _Toc61596894 \h </w:instrText>
      </w:r>
      <w:r>
        <w:fldChar w:fldCharType="separate"/>
      </w:r>
      <w:r>
        <w:t>23</w:t>
      </w:r>
      <w:r>
        <w:fldChar w:fldCharType="end"/>
      </w:r>
      <w:r>
        <w:fldChar w:fldCharType="end"/>
      </w:r>
    </w:p>
    <w:p>
      <w:pPr>
        <w:pStyle w:val="4"/>
        <w:spacing w:beforeLines="50" w:afterLines="50" w:line="360" w:lineRule="auto"/>
        <w:rPr>
          <w:rFonts w:ascii="宋体" w:hAnsi="宋体" w:eastAsia="宋体"/>
          <w:sz w:val="24"/>
        </w:rPr>
      </w:pPr>
      <w:r>
        <w:rPr>
          <w:rFonts w:ascii="宋体" w:hAnsi="宋体" w:eastAsia="宋体"/>
          <w:sz w:val="24"/>
        </w:rPr>
        <w:fldChar w:fldCharType="end"/>
      </w:r>
    </w:p>
    <w:p>
      <w:pPr>
        <w:pStyle w:val="2"/>
        <w:spacing w:line="360" w:lineRule="auto"/>
        <w:jc w:val="center"/>
        <w:rPr>
          <w:rFonts w:ascii="宋体" w:hAnsi="宋体" w:eastAsia="宋体"/>
          <w:sz w:val="24"/>
        </w:rPr>
      </w:pPr>
      <w:r>
        <w:rPr>
          <w:rFonts w:ascii="宋体" w:hAnsi="宋体" w:eastAsia="宋体"/>
          <w:b/>
          <w:szCs w:val="32"/>
        </w:rPr>
        <w:br w:type="page"/>
      </w:r>
      <w:bookmarkStart w:id="0" w:name="_Toc61596881"/>
      <w:r>
        <w:rPr>
          <w:rFonts w:hint="eastAsia" w:ascii="宋体" w:hAnsi="宋体" w:eastAsia="宋体"/>
          <w:b/>
          <w:szCs w:val="32"/>
        </w:rPr>
        <w:t>第一章 磋商邀请（磋商公告</w:t>
      </w:r>
      <w:r>
        <w:rPr>
          <w:rFonts w:ascii="宋体" w:hAnsi="宋体" w:eastAsia="宋体"/>
          <w:b/>
          <w:szCs w:val="32"/>
        </w:rPr>
        <w:t>）</w:t>
      </w:r>
      <w:bookmarkEnd w:id="0"/>
    </w:p>
    <w:p>
      <w:pPr>
        <w:pStyle w:val="4"/>
        <w:spacing w:after="0" w:line="360" w:lineRule="auto"/>
        <w:ind w:firstLine="438" w:firstLineChars="200"/>
        <w:rPr>
          <w:rFonts w:ascii="宋体" w:hAnsi="宋体" w:eastAsia="宋体"/>
          <w:sz w:val="24"/>
        </w:rPr>
      </w:pPr>
      <w:r>
        <w:rPr>
          <w:rFonts w:hint="eastAsia" w:ascii="宋体" w:hAnsi="宋体" w:eastAsia="宋体"/>
          <w:sz w:val="24"/>
        </w:rPr>
        <w:t>安徽省产品质量监督检验研究院现对“安徽省产品质量监督检验研究院2021年仪器设备检定和校准服务”进行竞争性磋商，欢迎具备条件的国内供应商参加磋商。</w:t>
      </w:r>
    </w:p>
    <w:p>
      <w:pPr>
        <w:pStyle w:val="4"/>
        <w:spacing w:beforeLines="50" w:afterLines="50" w:line="360" w:lineRule="auto"/>
        <w:rPr>
          <w:rFonts w:ascii="宋体" w:hAnsi="宋体" w:eastAsia="宋体"/>
          <w:b/>
          <w:bCs/>
          <w:sz w:val="24"/>
        </w:rPr>
      </w:pPr>
      <w:r>
        <w:rPr>
          <w:rFonts w:hint="eastAsia" w:ascii="宋体" w:hAnsi="宋体" w:eastAsia="宋体"/>
          <w:b/>
          <w:bCs/>
          <w:sz w:val="24"/>
        </w:rPr>
        <w:t>一、项目名称及内容</w:t>
      </w:r>
    </w:p>
    <w:p>
      <w:pPr>
        <w:autoSpaceDE w:val="0"/>
        <w:autoSpaceDN w:val="0"/>
        <w:adjustRightInd w:val="0"/>
        <w:spacing w:line="360" w:lineRule="auto"/>
        <w:ind w:firstLine="398" w:firstLineChars="182"/>
        <w:rPr>
          <w:rFonts w:ascii="宋体" w:hAnsi="宋体" w:eastAsia="宋体"/>
          <w:color w:val="FF0000"/>
          <w:sz w:val="24"/>
          <w:szCs w:val="18"/>
        </w:rPr>
      </w:pPr>
      <w:r>
        <w:rPr>
          <w:rFonts w:hint="eastAsia" w:ascii="宋体" w:hAnsi="宋体" w:eastAsia="宋体"/>
          <w:sz w:val="24"/>
          <w:szCs w:val="18"/>
        </w:rPr>
        <w:t>1.项目编号：AHZJ-F20210118</w:t>
      </w:r>
    </w:p>
    <w:p>
      <w:pPr>
        <w:autoSpaceDE w:val="0"/>
        <w:autoSpaceDN w:val="0"/>
        <w:adjustRightInd w:val="0"/>
        <w:spacing w:line="360" w:lineRule="auto"/>
        <w:ind w:firstLine="398" w:firstLineChars="182"/>
        <w:rPr>
          <w:rFonts w:ascii="宋体" w:hAnsi="宋体" w:eastAsia="宋体"/>
          <w:color w:val="auto"/>
          <w:sz w:val="24"/>
          <w:szCs w:val="18"/>
        </w:rPr>
      </w:pPr>
      <w:r>
        <w:rPr>
          <w:rFonts w:hint="eastAsia" w:ascii="宋体" w:hAnsi="宋体" w:eastAsia="宋体"/>
          <w:sz w:val="24"/>
          <w:szCs w:val="18"/>
        </w:rPr>
        <w:t>2.项目名称</w:t>
      </w:r>
      <w:r>
        <w:rPr>
          <w:rFonts w:hint="eastAsia" w:ascii="宋体" w:hAnsi="宋体" w:eastAsia="宋体"/>
          <w:color w:val="auto"/>
          <w:sz w:val="24"/>
          <w:szCs w:val="18"/>
        </w:rPr>
        <w:t>：</w:t>
      </w:r>
      <w:r>
        <w:rPr>
          <w:rFonts w:hint="eastAsia" w:ascii="宋体" w:hAnsi="宋体" w:eastAsia="宋体"/>
          <w:color w:val="auto"/>
          <w:sz w:val="24"/>
        </w:rPr>
        <w:t>安徽省产品质量监督检验研究院2021年仪器设备检定和校准服务（EMC实验室）</w:t>
      </w:r>
    </w:p>
    <w:p>
      <w:pPr>
        <w:autoSpaceDE w:val="0"/>
        <w:autoSpaceDN w:val="0"/>
        <w:adjustRightInd w:val="0"/>
        <w:spacing w:line="360" w:lineRule="auto"/>
        <w:ind w:firstLine="398" w:firstLineChars="182"/>
        <w:rPr>
          <w:rFonts w:ascii="宋体" w:hAnsi="宋体" w:eastAsia="宋体"/>
          <w:color w:val="auto"/>
          <w:sz w:val="24"/>
          <w:szCs w:val="18"/>
        </w:rPr>
      </w:pPr>
      <w:r>
        <w:rPr>
          <w:rFonts w:hint="eastAsia" w:ascii="宋体" w:hAnsi="宋体" w:eastAsia="宋体"/>
          <w:color w:val="auto"/>
          <w:sz w:val="24"/>
          <w:szCs w:val="18"/>
        </w:rPr>
        <w:t>3.项目地点：安徽省合肥市</w:t>
      </w:r>
    </w:p>
    <w:p>
      <w:pPr>
        <w:autoSpaceDE w:val="0"/>
        <w:autoSpaceDN w:val="0"/>
        <w:adjustRightInd w:val="0"/>
        <w:spacing w:line="360" w:lineRule="auto"/>
        <w:ind w:firstLine="398" w:firstLineChars="182"/>
        <w:rPr>
          <w:rFonts w:ascii="宋体" w:hAnsi="宋体" w:eastAsia="宋体"/>
          <w:color w:val="auto"/>
          <w:sz w:val="24"/>
          <w:szCs w:val="18"/>
        </w:rPr>
      </w:pPr>
      <w:r>
        <w:rPr>
          <w:rFonts w:hint="eastAsia" w:ascii="宋体" w:hAnsi="宋体" w:eastAsia="宋体"/>
          <w:color w:val="auto"/>
          <w:sz w:val="24"/>
          <w:szCs w:val="18"/>
        </w:rPr>
        <w:t>4.项目单位：安徽省产品质量监督检验研究院</w:t>
      </w:r>
    </w:p>
    <w:p>
      <w:pPr>
        <w:autoSpaceDE w:val="0"/>
        <w:autoSpaceDN w:val="0"/>
        <w:adjustRightInd w:val="0"/>
        <w:spacing w:line="360" w:lineRule="auto"/>
        <w:ind w:firstLine="398" w:firstLineChars="182"/>
        <w:rPr>
          <w:rFonts w:ascii="宋体" w:hAnsi="宋体" w:eastAsia="宋体"/>
          <w:color w:val="auto"/>
          <w:sz w:val="24"/>
          <w:szCs w:val="18"/>
        </w:rPr>
      </w:pPr>
      <w:r>
        <w:rPr>
          <w:rFonts w:hint="eastAsia" w:ascii="宋体" w:hAnsi="宋体" w:eastAsia="宋体"/>
          <w:color w:val="auto"/>
          <w:sz w:val="24"/>
          <w:szCs w:val="18"/>
        </w:rPr>
        <w:t>5.项目概况：《</w:t>
      </w:r>
      <w:r>
        <w:rPr>
          <w:rFonts w:hint="eastAsia" w:ascii="宋体" w:hAnsi="宋体" w:eastAsia="宋体"/>
          <w:color w:val="auto"/>
          <w:sz w:val="24"/>
        </w:rPr>
        <w:t>安徽省产品质量监督检验研究院2021年仪器设备检定和校准服务（EMC实验室）》</w:t>
      </w:r>
      <w:r>
        <w:rPr>
          <w:rFonts w:ascii="宋体" w:hAnsi="宋体" w:eastAsia="宋体"/>
          <w:color w:val="auto"/>
          <w:sz w:val="24"/>
          <w:szCs w:val="18"/>
        </w:rPr>
        <w:t>，</w:t>
      </w:r>
      <w:r>
        <w:rPr>
          <w:rFonts w:hint="eastAsia" w:ascii="宋体" w:hAnsi="宋体" w:eastAsia="宋体"/>
          <w:color w:val="auto"/>
          <w:sz w:val="24"/>
        </w:rPr>
        <w:t>详见磋商文件</w:t>
      </w:r>
    </w:p>
    <w:p>
      <w:pPr>
        <w:autoSpaceDE w:val="0"/>
        <w:autoSpaceDN w:val="0"/>
        <w:adjustRightInd w:val="0"/>
        <w:spacing w:line="360" w:lineRule="auto"/>
        <w:ind w:firstLine="398" w:firstLineChars="182"/>
        <w:rPr>
          <w:rFonts w:ascii="宋体" w:hAnsi="宋体" w:eastAsia="宋体"/>
          <w:color w:val="auto"/>
          <w:sz w:val="24"/>
          <w:szCs w:val="18"/>
        </w:rPr>
      </w:pPr>
      <w:r>
        <w:rPr>
          <w:rFonts w:hint="eastAsia" w:ascii="宋体" w:hAnsi="宋体" w:eastAsia="宋体"/>
          <w:color w:val="auto"/>
          <w:sz w:val="24"/>
          <w:szCs w:val="18"/>
        </w:rPr>
        <w:t>6.资金来源：自行支付</w:t>
      </w:r>
    </w:p>
    <w:p>
      <w:pPr>
        <w:autoSpaceDE w:val="0"/>
        <w:autoSpaceDN w:val="0"/>
        <w:adjustRightInd w:val="0"/>
        <w:spacing w:line="360" w:lineRule="auto"/>
        <w:ind w:firstLine="398" w:firstLineChars="182"/>
        <w:rPr>
          <w:rFonts w:ascii="宋体" w:hAnsi="宋体" w:eastAsia="宋体"/>
          <w:color w:val="auto"/>
          <w:sz w:val="24"/>
          <w:szCs w:val="18"/>
        </w:rPr>
      </w:pPr>
      <w:r>
        <w:rPr>
          <w:rFonts w:hint="eastAsia" w:ascii="宋体" w:hAnsi="宋体" w:eastAsia="宋体"/>
          <w:color w:val="auto"/>
          <w:sz w:val="24"/>
          <w:szCs w:val="18"/>
        </w:rPr>
        <w:t>7.项目预算：14</w:t>
      </w:r>
      <w:r>
        <w:rPr>
          <w:rFonts w:ascii="宋体" w:hAnsi="宋体" w:eastAsia="宋体"/>
          <w:color w:val="auto"/>
          <w:sz w:val="24"/>
          <w:szCs w:val="18"/>
        </w:rPr>
        <w:t>万元</w:t>
      </w:r>
    </w:p>
    <w:p>
      <w:pPr>
        <w:autoSpaceDE w:val="0"/>
        <w:autoSpaceDN w:val="0"/>
        <w:adjustRightInd w:val="0"/>
        <w:spacing w:line="360" w:lineRule="auto"/>
        <w:ind w:firstLine="398" w:firstLineChars="182"/>
        <w:rPr>
          <w:rFonts w:ascii="宋体" w:hAnsi="宋体" w:eastAsia="宋体"/>
          <w:color w:val="auto"/>
          <w:sz w:val="24"/>
          <w:szCs w:val="18"/>
        </w:rPr>
      </w:pPr>
      <w:r>
        <w:rPr>
          <w:rFonts w:hint="eastAsia" w:ascii="宋体" w:hAnsi="宋体" w:eastAsia="宋体"/>
          <w:color w:val="auto"/>
          <w:sz w:val="24"/>
          <w:szCs w:val="18"/>
        </w:rPr>
        <w:t>8.项目类别：政府采购服务</w:t>
      </w:r>
    </w:p>
    <w:p>
      <w:pPr>
        <w:autoSpaceDE w:val="0"/>
        <w:autoSpaceDN w:val="0"/>
        <w:adjustRightInd w:val="0"/>
        <w:spacing w:line="360" w:lineRule="auto"/>
        <w:ind w:firstLine="398" w:firstLineChars="182"/>
        <w:rPr>
          <w:rFonts w:ascii="宋体" w:hAnsi="宋体" w:eastAsia="宋体"/>
          <w:color w:val="auto"/>
          <w:sz w:val="24"/>
          <w:szCs w:val="18"/>
        </w:rPr>
      </w:pPr>
      <w:r>
        <w:rPr>
          <w:rFonts w:hint="eastAsia" w:ascii="宋体" w:hAnsi="宋体" w:eastAsia="宋体"/>
          <w:color w:val="auto"/>
          <w:sz w:val="24"/>
          <w:szCs w:val="18"/>
        </w:rPr>
        <w:t>9.标段（包别）划分：总为1包</w:t>
      </w:r>
    </w:p>
    <w:p>
      <w:pPr>
        <w:pStyle w:val="4"/>
        <w:spacing w:beforeLines="50" w:afterLines="50" w:line="360" w:lineRule="auto"/>
        <w:rPr>
          <w:rFonts w:ascii="宋体" w:hAnsi="宋体" w:eastAsia="宋体"/>
          <w:b/>
          <w:bCs/>
          <w:sz w:val="24"/>
        </w:rPr>
      </w:pPr>
      <w:r>
        <w:rPr>
          <w:rFonts w:hint="eastAsia" w:ascii="宋体" w:hAnsi="宋体" w:eastAsia="宋体"/>
          <w:b/>
          <w:bCs/>
          <w:sz w:val="24"/>
        </w:rPr>
        <w:t>二、供应商资格</w:t>
      </w:r>
    </w:p>
    <w:p>
      <w:pPr>
        <w:pStyle w:val="18"/>
        <w:spacing w:line="360" w:lineRule="auto"/>
        <w:ind w:firstLine="219" w:firstLineChars="100"/>
        <w:rPr>
          <w:rFonts w:ascii="宋体" w:hAnsi="宋体" w:eastAsia="宋体"/>
          <w:szCs w:val="18"/>
        </w:rPr>
      </w:pPr>
      <w:r>
        <w:rPr>
          <w:rFonts w:ascii="宋体" w:hAnsi="宋体" w:eastAsia="宋体"/>
          <w:szCs w:val="18"/>
        </w:rPr>
        <w:t>1.符合《中华人民共和国政府采购法》第二十二条规定；</w:t>
      </w:r>
    </w:p>
    <w:p>
      <w:pPr>
        <w:pStyle w:val="18"/>
        <w:spacing w:line="360" w:lineRule="auto"/>
        <w:ind w:firstLine="219" w:firstLineChars="100"/>
        <w:rPr>
          <w:rFonts w:ascii="宋体" w:hAnsi="宋体" w:eastAsia="宋体"/>
          <w:szCs w:val="18"/>
        </w:rPr>
      </w:pPr>
      <w:r>
        <w:rPr>
          <w:rFonts w:ascii="宋体" w:hAnsi="宋体" w:eastAsia="宋体"/>
          <w:szCs w:val="18"/>
        </w:rPr>
        <w:t>2.本项目不接受联合体磋商；</w:t>
      </w:r>
    </w:p>
    <w:p>
      <w:pPr>
        <w:pStyle w:val="18"/>
        <w:spacing w:line="360" w:lineRule="auto"/>
        <w:ind w:firstLine="219" w:firstLineChars="100"/>
        <w:rPr>
          <w:rFonts w:ascii="宋体" w:hAnsi="宋体" w:eastAsia="宋体"/>
          <w:szCs w:val="18"/>
        </w:rPr>
      </w:pPr>
      <w:r>
        <w:rPr>
          <w:rFonts w:ascii="宋体" w:hAnsi="宋体" w:eastAsia="宋体"/>
          <w:szCs w:val="18"/>
        </w:rPr>
        <w:t>3.供应商存在以下不良信用记录情形之一的，不得推荐为成交候选供应商，不得确定为成交供应商：</w:t>
      </w:r>
    </w:p>
    <w:p>
      <w:pPr>
        <w:pStyle w:val="18"/>
        <w:spacing w:line="360" w:lineRule="auto"/>
        <w:ind w:firstLine="219" w:firstLineChars="100"/>
        <w:rPr>
          <w:rFonts w:ascii="宋体" w:hAnsi="宋体" w:eastAsia="宋体"/>
          <w:szCs w:val="18"/>
        </w:rPr>
      </w:pPr>
      <w:r>
        <w:rPr>
          <w:rFonts w:hint="eastAsia" w:ascii="宋体" w:hAnsi="宋体" w:eastAsia="宋体"/>
          <w:szCs w:val="18"/>
        </w:rPr>
        <w:t>（</w:t>
      </w:r>
      <w:r>
        <w:rPr>
          <w:rFonts w:ascii="宋体" w:hAnsi="宋体" w:eastAsia="宋体"/>
          <w:szCs w:val="18"/>
        </w:rPr>
        <w:t>1）供应商被人民法院列入失信被执行人的；</w:t>
      </w:r>
    </w:p>
    <w:p>
      <w:pPr>
        <w:pStyle w:val="18"/>
        <w:spacing w:line="360" w:lineRule="auto"/>
        <w:ind w:firstLine="219" w:firstLineChars="100"/>
        <w:rPr>
          <w:rFonts w:ascii="宋体" w:hAnsi="宋体" w:eastAsia="宋体"/>
          <w:szCs w:val="18"/>
        </w:rPr>
      </w:pPr>
      <w:r>
        <w:rPr>
          <w:rFonts w:hint="eastAsia" w:ascii="宋体" w:hAnsi="宋体" w:eastAsia="宋体"/>
          <w:szCs w:val="18"/>
        </w:rPr>
        <w:t>（</w:t>
      </w:r>
      <w:r>
        <w:rPr>
          <w:rFonts w:ascii="宋体" w:hAnsi="宋体" w:eastAsia="宋体"/>
          <w:szCs w:val="18"/>
        </w:rPr>
        <w:t>2）供应商或其法定代表人或拟派项目经理（项目负责人）被人民检察院列入行贿犯罪档案的；</w:t>
      </w:r>
    </w:p>
    <w:p>
      <w:pPr>
        <w:pStyle w:val="18"/>
        <w:spacing w:line="360" w:lineRule="auto"/>
        <w:ind w:firstLine="219" w:firstLineChars="100"/>
        <w:rPr>
          <w:rFonts w:ascii="宋体" w:hAnsi="宋体" w:eastAsia="宋体"/>
          <w:szCs w:val="18"/>
        </w:rPr>
      </w:pPr>
      <w:r>
        <w:rPr>
          <w:rFonts w:hint="eastAsia" w:ascii="宋体" w:hAnsi="宋体" w:eastAsia="宋体"/>
          <w:szCs w:val="18"/>
        </w:rPr>
        <w:t>（</w:t>
      </w:r>
      <w:r>
        <w:rPr>
          <w:rFonts w:ascii="宋体" w:hAnsi="宋体" w:eastAsia="宋体"/>
          <w:szCs w:val="18"/>
        </w:rPr>
        <w:t>3）供应商被工商行政管理部门列入企业经营异常名录的；</w:t>
      </w:r>
    </w:p>
    <w:p>
      <w:pPr>
        <w:pStyle w:val="18"/>
        <w:spacing w:line="360" w:lineRule="auto"/>
        <w:ind w:firstLine="219" w:firstLineChars="100"/>
        <w:rPr>
          <w:rFonts w:ascii="宋体" w:hAnsi="宋体" w:eastAsia="宋体"/>
          <w:szCs w:val="18"/>
        </w:rPr>
      </w:pPr>
      <w:r>
        <w:rPr>
          <w:rFonts w:hint="eastAsia" w:ascii="宋体" w:hAnsi="宋体" w:eastAsia="宋体"/>
          <w:szCs w:val="18"/>
        </w:rPr>
        <w:t>（</w:t>
      </w:r>
      <w:r>
        <w:rPr>
          <w:rFonts w:ascii="宋体" w:hAnsi="宋体" w:eastAsia="宋体"/>
          <w:szCs w:val="18"/>
        </w:rPr>
        <w:t>4）供应商被税务部门列入重大税收违法案件当事人名单的；</w:t>
      </w:r>
    </w:p>
    <w:p>
      <w:pPr>
        <w:pStyle w:val="18"/>
        <w:spacing w:line="360" w:lineRule="auto"/>
        <w:ind w:firstLine="219" w:firstLineChars="100"/>
        <w:rPr>
          <w:rFonts w:ascii="宋体" w:hAnsi="宋体" w:eastAsia="宋体"/>
          <w:szCs w:val="24"/>
        </w:rPr>
      </w:pPr>
      <w:r>
        <w:rPr>
          <w:rFonts w:hint="eastAsia" w:ascii="宋体" w:hAnsi="宋体" w:eastAsia="宋体"/>
          <w:szCs w:val="18"/>
        </w:rPr>
        <w:t>（</w:t>
      </w:r>
      <w:r>
        <w:rPr>
          <w:rFonts w:ascii="宋体" w:hAnsi="宋体" w:eastAsia="宋体"/>
          <w:szCs w:val="18"/>
        </w:rPr>
        <w:t>5）供应商被政府采购监管部门列入政府采购严重违法失信行为记录名单的。</w:t>
      </w:r>
    </w:p>
    <w:p>
      <w:pPr>
        <w:pStyle w:val="4"/>
        <w:spacing w:beforeLines="50" w:afterLines="50" w:line="360" w:lineRule="auto"/>
        <w:rPr>
          <w:rFonts w:ascii="宋体" w:hAnsi="宋体" w:eastAsia="宋体"/>
          <w:b/>
          <w:bCs/>
          <w:sz w:val="24"/>
        </w:rPr>
      </w:pPr>
      <w:r>
        <w:rPr>
          <w:rFonts w:hint="eastAsia" w:ascii="宋体" w:hAnsi="宋体" w:eastAsia="宋体"/>
          <w:b/>
          <w:bCs/>
          <w:sz w:val="24"/>
        </w:rPr>
        <w:t>三、磋商时间及地点</w:t>
      </w:r>
    </w:p>
    <w:p>
      <w:pPr>
        <w:pStyle w:val="4"/>
        <w:spacing w:after="0" w:line="360" w:lineRule="auto"/>
        <w:rPr>
          <w:rFonts w:ascii="宋体" w:hAnsi="宋体" w:eastAsia="宋体"/>
          <w:sz w:val="24"/>
          <w:szCs w:val="18"/>
        </w:rPr>
      </w:pPr>
      <w:r>
        <w:rPr>
          <w:rFonts w:hint="eastAsia" w:ascii="宋体" w:hAnsi="宋体" w:eastAsia="宋体"/>
          <w:sz w:val="24"/>
        </w:rPr>
        <w:t>1.磋商报名时间：2021</w:t>
      </w:r>
      <w:r>
        <w:rPr>
          <w:rFonts w:hint="eastAsia" w:ascii="宋体" w:hAnsi="宋体" w:eastAsia="宋体"/>
          <w:sz w:val="24"/>
          <w:szCs w:val="18"/>
        </w:rPr>
        <w:t>年01月18日至2021年01月27日</w:t>
      </w:r>
    </w:p>
    <w:p>
      <w:pPr>
        <w:pStyle w:val="4"/>
        <w:spacing w:after="0" w:line="360" w:lineRule="auto"/>
        <w:rPr>
          <w:rFonts w:ascii="宋体" w:hAnsi="宋体" w:eastAsia="宋体"/>
          <w:sz w:val="24"/>
          <w:szCs w:val="18"/>
        </w:rPr>
      </w:pPr>
      <w:r>
        <w:rPr>
          <w:rFonts w:hint="eastAsia" w:ascii="宋体" w:hAnsi="宋体" w:eastAsia="宋体"/>
          <w:sz w:val="24"/>
          <w:szCs w:val="18"/>
        </w:rPr>
        <w:t>2、磋商时间：2021年01月27日9:00</w:t>
      </w:r>
    </w:p>
    <w:p>
      <w:pPr>
        <w:pStyle w:val="4"/>
        <w:spacing w:after="0" w:line="360" w:lineRule="auto"/>
        <w:rPr>
          <w:rFonts w:ascii="宋体" w:hAnsi="宋体" w:eastAsia="宋体"/>
          <w:sz w:val="24"/>
          <w:szCs w:val="18"/>
        </w:rPr>
      </w:pPr>
      <w:r>
        <w:rPr>
          <w:rFonts w:hint="eastAsia" w:ascii="宋体" w:hAnsi="宋体" w:eastAsia="宋体"/>
          <w:sz w:val="24"/>
        </w:rPr>
        <w:t xml:space="preserve">3.磋商地点： 合肥市包河工业园区延安路13号   安徽省产品质量监督检验研究院  </w:t>
      </w:r>
    </w:p>
    <w:p>
      <w:pPr>
        <w:pStyle w:val="4"/>
        <w:spacing w:after="0" w:line="360" w:lineRule="auto"/>
        <w:rPr>
          <w:rFonts w:ascii="宋体" w:hAnsi="宋体" w:eastAsia="宋体"/>
          <w:sz w:val="24"/>
        </w:rPr>
      </w:pPr>
      <w:r>
        <w:rPr>
          <w:rFonts w:ascii="宋体" w:hAnsi="宋体" w:eastAsia="宋体"/>
          <w:sz w:val="24"/>
          <w:szCs w:val="18"/>
          <w:u w:val="single"/>
        </w:rPr>
        <w:t xml:space="preserve">      4     </w:t>
      </w:r>
      <w:r>
        <w:rPr>
          <w:rFonts w:hint="eastAsia" w:ascii="宋体" w:hAnsi="宋体" w:eastAsia="宋体"/>
          <w:sz w:val="24"/>
          <w:szCs w:val="18"/>
        </w:rPr>
        <w:t>楼</w:t>
      </w:r>
      <w:r>
        <w:rPr>
          <w:rFonts w:ascii="宋体" w:hAnsi="宋体" w:eastAsia="宋体"/>
          <w:sz w:val="24"/>
          <w:szCs w:val="18"/>
          <w:u w:val="single"/>
        </w:rPr>
        <w:t xml:space="preserve">        </w:t>
      </w:r>
      <w:r>
        <w:rPr>
          <w:rFonts w:hint="eastAsia" w:ascii="宋体" w:hAnsi="宋体" w:eastAsia="宋体"/>
          <w:sz w:val="24"/>
          <w:szCs w:val="18"/>
          <w:u w:val="single"/>
        </w:rPr>
        <w:t>402</w:t>
      </w:r>
      <w:r>
        <w:rPr>
          <w:rFonts w:ascii="宋体" w:hAnsi="宋体" w:eastAsia="宋体"/>
          <w:sz w:val="24"/>
          <w:szCs w:val="18"/>
          <w:u w:val="single"/>
        </w:rPr>
        <w:t xml:space="preserve">       </w:t>
      </w:r>
      <w:r>
        <w:rPr>
          <w:rFonts w:hint="eastAsia" w:ascii="宋体" w:hAnsi="宋体" w:eastAsia="宋体"/>
          <w:sz w:val="24"/>
          <w:szCs w:val="18"/>
        </w:rPr>
        <w:t>号谈判室</w:t>
      </w:r>
    </w:p>
    <w:p>
      <w:pPr>
        <w:pStyle w:val="4"/>
        <w:spacing w:beforeLines="50" w:afterLines="50" w:line="360" w:lineRule="auto"/>
        <w:rPr>
          <w:rFonts w:ascii="宋体" w:hAnsi="宋体" w:eastAsia="宋体"/>
          <w:b/>
          <w:bCs/>
          <w:sz w:val="24"/>
        </w:rPr>
      </w:pPr>
      <w:r>
        <w:rPr>
          <w:rFonts w:hint="eastAsia" w:ascii="宋体" w:hAnsi="宋体" w:eastAsia="宋体"/>
          <w:b/>
          <w:bCs/>
          <w:sz w:val="24"/>
        </w:rPr>
        <w:t>四、响应文件提交截止时间</w:t>
      </w:r>
    </w:p>
    <w:p>
      <w:pPr>
        <w:pStyle w:val="4"/>
        <w:spacing w:after="0" w:line="360" w:lineRule="auto"/>
        <w:rPr>
          <w:rFonts w:ascii="宋体" w:hAnsi="宋体" w:eastAsia="宋体"/>
          <w:sz w:val="24"/>
          <w:szCs w:val="18"/>
        </w:rPr>
      </w:pPr>
      <w:r>
        <w:rPr>
          <w:rFonts w:hint="eastAsia" w:ascii="宋体" w:hAnsi="宋体" w:eastAsia="宋体"/>
          <w:sz w:val="24"/>
          <w:szCs w:val="18"/>
        </w:rPr>
        <w:t>同磋商时间：2021年01月27日9:00</w:t>
      </w:r>
    </w:p>
    <w:p>
      <w:pPr>
        <w:autoSpaceDE w:val="0"/>
        <w:autoSpaceDN w:val="0"/>
        <w:adjustRightInd w:val="0"/>
        <w:spacing w:line="360" w:lineRule="auto"/>
        <w:rPr>
          <w:rFonts w:ascii="宋体" w:hAnsi="宋体" w:eastAsia="宋体"/>
          <w:sz w:val="24"/>
          <w:szCs w:val="18"/>
        </w:rPr>
      </w:pPr>
      <w:r>
        <w:rPr>
          <w:rFonts w:hint="eastAsia" w:ascii="宋体" w:hAnsi="宋体" w:eastAsia="宋体"/>
          <w:b/>
          <w:sz w:val="24"/>
          <w:szCs w:val="18"/>
        </w:rPr>
        <w:t>五、</w:t>
      </w:r>
      <w:r>
        <w:rPr>
          <w:rFonts w:hint="eastAsia" w:ascii="宋体" w:hAnsi="宋体" w:eastAsia="宋体"/>
          <w:b/>
          <w:bCs/>
          <w:sz w:val="24"/>
        </w:rPr>
        <w:t>采购文件的获取</w:t>
      </w:r>
    </w:p>
    <w:p>
      <w:pPr>
        <w:pStyle w:val="4"/>
        <w:spacing w:after="0" w:line="360" w:lineRule="auto"/>
        <w:rPr>
          <w:rFonts w:ascii="宋体" w:hAnsi="宋体" w:eastAsia="宋体"/>
          <w:sz w:val="24"/>
        </w:rPr>
      </w:pPr>
      <w:r>
        <w:rPr>
          <w:rFonts w:hint="eastAsia" w:ascii="宋体" w:hAnsi="宋体" w:eastAsia="宋体"/>
          <w:sz w:val="24"/>
        </w:rPr>
        <w:t>1.获取时间：2021年1月18日至2021年1月27日9:00</w:t>
      </w:r>
    </w:p>
    <w:p>
      <w:pPr>
        <w:autoSpaceDE w:val="0"/>
        <w:autoSpaceDN w:val="0"/>
        <w:adjustRightInd w:val="0"/>
        <w:spacing w:line="360" w:lineRule="auto"/>
        <w:rPr>
          <w:rFonts w:ascii="宋体" w:hAnsi="宋体" w:eastAsia="宋体"/>
          <w:sz w:val="24"/>
          <w:szCs w:val="18"/>
        </w:rPr>
      </w:pPr>
      <w:r>
        <w:rPr>
          <w:rFonts w:hint="eastAsia" w:ascii="宋体" w:hAnsi="宋体" w:eastAsia="宋体"/>
          <w:sz w:val="24"/>
        </w:rPr>
        <w:t>2</w:t>
      </w:r>
      <w:r>
        <w:rPr>
          <w:rFonts w:ascii="宋体" w:hAnsi="宋体" w:eastAsia="宋体"/>
          <w:sz w:val="24"/>
        </w:rPr>
        <w:t>.</w:t>
      </w:r>
      <w:r>
        <w:rPr>
          <w:rFonts w:hint="eastAsia" w:ascii="宋体" w:hAnsi="宋体" w:eastAsia="宋体"/>
          <w:sz w:val="24"/>
        </w:rPr>
        <w:t>采购文件价格：</w:t>
      </w:r>
      <w:r>
        <w:rPr>
          <w:rFonts w:hint="eastAsia" w:ascii="宋体" w:hAnsi="宋体" w:eastAsia="宋体"/>
          <w:bCs/>
          <w:sz w:val="24"/>
          <w:szCs w:val="18"/>
        </w:rPr>
        <w:t>免收</w:t>
      </w:r>
    </w:p>
    <w:p>
      <w:pPr>
        <w:pStyle w:val="4"/>
        <w:spacing w:after="0" w:line="360" w:lineRule="auto"/>
        <w:rPr>
          <w:rFonts w:ascii="宋体" w:hAnsi="宋体" w:eastAsia="宋体"/>
          <w:sz w:val="24"/>
        </w:rPr>
      </w:pPr>
      <w:r>
        <w:rPr>
          <w:rFonts w:hint="eastAsia" w:ascii="宋体" w:hAnsi="宋体" w:eastAsia="宋体"/>
          <w:sz w:val="24"/>
        </w:rPr>
        <w:t>3.获取方式：</w:t>
      </w:r>
    </w:p>
    <w:p>
      <w:pPr>
        <w:autoSpaceDE w:val="0"/>
        <w:autoSpaceDN w:val="0"/>
        <w:adjustRightInd w:val="0"/>
        <w:spacing w:line="360" w:lineRule="auto"/>
        <w:ind w:firstLine="398" w:firstLineChars="182"/>
        <w:rPr>
          <w:rFonts w:ascii="宋体" w:hAnsi="宋体" w:eastAsia="宋体"/>
          <w:sz w:val="24"/>
          <w:szCs w:val="18"/>
        </w:rPr>
      </w:pPr>
      <w:r>
        <w:rPr>
          <w:rFonts w:hint="eastAsia" w:ascii="宋体" w:hAnsi="宋体" w:eastAsia="宋体"/>
          <w:sz w:val="24"/>
          <w:szCs w:val="18"/>
        </w:rPr>
        <w:t>潜在投标人须登录安徽产品质量监督检验研究院网址 http://www.ahzjy.org.cn/</w:t>
      </w:r>
    </w:p>
    <w:p>
      <w:pPr>
        <w:pStyle w:val="4"/>
        <w:spacing w:beforeLines="50" w:afterLines="50" w:line="360" w:lineRule="auto"/>
        <w:ind w:firstLine="438" w:firstLineChars="200"/>
        <w:rPr>
          <w:rFonts w:ascii="宋体" w:hAnsi="宋体" w:eastAsia="宋体"/>
          <w:b/>
          <w:bCs/>
          <w:sz w:val="24"/>
        </w:rPr>
      </w:pPr>
      <w:r>
        <w:rPr>
          <w:rFonts w:hint="eastAsia" w:ascii="宋体" w:hAnsi="宋体" w:eastAsia="宋体"/>
          <w:b/>
          <w:bCs/>
          <w:sz w:val="24"/>
        </w:rPr>
        <w:t>六、联系方法</w:t>
      </w:r>
    </w:p>
    <w:p>
      <w:pPr>
        <w:autoSpaceDE w:val="0"/>
        <w:autoSpaceDN w:val="0"/>
        <w:adjustRightInd w:val="0"/>
        <w:spacing w:line="360" w:lineRule="auto"/>
        <w:rPr>
          <w:rFonts w:ascii="宋体" w:hAnsi="宋体" w:eastAsia="宋体"/>
          <w:color w:val="auto"/>
          <w:sz w:val="24"/>
          <w:szCs w:val="18"/>
        </w:rPr>
      </w:pPr>
      <w:r>
        <w:rPr>
          <w:rFonts w:hint="eastAsia" w:ascii="宋体" w:hAnsi="宋体" w:eastAsia="宋体"/>
          <w:color w:val="auto"/>
          <w:sz w:val="24"/>
          <w:szCs w:val="18"/>
        </w:rPr>
        <w:t>项目单位：安徽省产品质量监督检验研究院</w:t>
      </w:r>
    </w:p>
    <w:p>
      <w:pPr>
        <w:autoSpaceDE w:val="0"/>
        <w:autoSpaceDN w:val="0"/>
        <w:adjustRightInd w:val="0"/>
        <w:spacing w:line="360" w:lineRule="auto"/>
        <w:ind w:firstLine="110" w:firstLineChars="50"/>
        <w:rPr>
          <w:rFonts w:ascii="宋体" w:hAnsi="宋体" w:eastAsia="宋体"/>
          <w:color w:val="auto"/>
          <w:sz w:val="24"/>
          <w:szCs w:val="18"/>
        </w:rPr>
      </w:pPr>
      <w:r>
        <w:rPr>
          <w:rFonts w:hint="eastAsia" w:ascii="宋体" w:hAnsi="宋体" w:eastAsia="宋体"/>
          <w:color w:val="auto"/>
          <w:sz w:val="24"/>
          <w:szCs w:val="18"/>
        </w:rPr>
        <w:t>地 址：合肥市经济开发区天都路3</w:t>
      </w:r>
      <w:r>
        <w:rPr>
          <w:rFonts w:ascii="宋体" w:hAnsi="宋体" w:eastAsia="宋体"/>
          <w:color w:val="auto"/>
          <w:sz w:val="24"/>
          <w:szCs w:val="18"/>
        </w:rPr>
        <w:t>3号</w:t>
      </w:r>
    </w:p>
    <w:p>
      <w:pPr>
        <w:autoSpaceDE w:val="0"/>
        <w:autoSpaceDN w:val="0"/>
        <w:adjustRightInd w:val="0"/>
        <w:spacing w:line="360" w:lineRule="auto"/>
        <w:ind w:firstLine="110" w:firstLineChars="50"/>
        <w:rPr>
          <w:rFonts w:ascii="宋体" w:hAnsi="宋体" w:eastAsia="宋体"/>
          <w:color w:val="auto"/>
          <w:sz w:val="24"/>
          <w:szCs w:val="18"/>
        </w:rPr>
      </w:pPr>
      <w:r>
        <w:rPr>
          <w:rFonts w:hint="eastAsia" w:ascii="宋体" w:hAnsi="宋体" w:eastAsia="宋体"/>
          <w:color w:val="auto"/>
          <w:sz w:val="24"/>
          <w:szCs w:val="18"/>
        </w:rPr>
        <w:t>联系人：郭志强（技术）、姜晓玲（采购）</w:t>
      </w:r>
    </w:p>
    <w:p>
      <w:pPr>
        <w:autoSpaceDE w:val="0"/>
        <w:autoSpaceDN w:val="0"/>
        <w:adjustRightInd w:val="0"/>
        <w:spacing w:line="360" w:lineRule="auto"/>
        <w:ind w:firstLine="110" w:firstLineChars="50"/>
        <w:rPr>
          <w:rFonts w:ascii="宋体" w:hAnsi="宋体" w:eastAsia="宋体"/>
          <w:color w:val="auto"/>
          <w:sz w:val="24"/>
          <w:szCs w:val="18"/>
        </w:rPr>
      </w:pPr>
      <w:r>
        <w:rPr>
          <w:rFonts w:hint="eastAsia" w:ascii="宋体" w:hAnsi="宋体" w:eastAsia="宋体"/>
          <w:color w:val="auto"/>
          <w:sz w:val="24"/>
          <w:szCs w:val="18"/>
        </w:rPr>
        <w:t>电  话：</w:t>
      </w:r>
      <w:r>
        <w:rPr>
          <w:rFonts w:ascii="宋体" w:hAnsi="宋体" w:eastAsia="宋体"/>
          <w:color w:val="auto"/>
          <w:sz w:val="24"/>
          <w:szCs w:val="18"/>
        </w:rPr>
        <w:t>0551-63356264</w:t>
      </w:r>
      <w:r>
        <w:rPr>
          <w:rFonts w:hint="eastAsia" w:ascii="宋体" w:hAnsi="宋体" w:eastAsia="宋体"/>
          <w:color w:val="auto"/>
          <w:sz w:val="24"/>
          <w:szCs w:val="18"/>
        </w:rPr>
        <w:t xml:space="preserve"> ，0551-63356276</w:t>
      </w:r>
    </w:p>
    <w:p>
      <w:pPr>
        <w:pStyle w:val="4"/>
        <w:spacing w:beforeLines="50" w:afterLines="50" w:line="360" w:lineRule="auto"/>
        <w:rPr>
          <w:rFonts w:ascii="宋体" w:hAnsi="宋体" w:eastAsia="宋体"/>
          <w:b/>
          <w:bCs/>
          <w:sz w:val="24"/>
        </w:rPr>
      </w:pPr>
      <w:r>
        <w:rPr>
          <w:rFonts w:hint="eastAsia" w:ascii="宋体" w:hAnsi="宋体" w:eastAsia="宋体"/>
          <w:b/>
          <w:bCs/>
          <w:sz w:val="24"/>
        </w:rPr>
        <w:t>七、其他事项说明</w:t>
      </w:r>
    </w:p>
    <w:p>
      <w:pPr>
        <w:autoSpaceDE w:val="0"/>
        <w:autoSpaceDN w:val="0"/>
        <w:adjustRightInd w:val="0"/>
        <w:spacing w:line="360" w:lineRule="auto"/>
        <w:ind w:firstLine="398" w:firstLineChars="182"/>
        <w:rPr>
          <w:rFonts w:ascii="宋体" w:hAnsi="宋体" w:eastAsia="宋体"/>
          <w:sz w:val="24"/>
          <w:szCs w:val="18"/>
        </w:rPr>
      </w:pPr>
      <w:r>
        <w:rPr>
          <w:rFonts w:hint="eastAsia" w:ascii="宋体" w:hAnsi="宋体" w:eastAsia="宋体"/>
          <w:sz w:val="24"/>
          <w:szCs w:val="18"/>
        </w:rPr>
        <w:t>1.本项目需落实的节能环保、中小微型企业扶持等相关政府采购政策详见采购文件。</w:t>
      </w:r>
    </w:p>
    <w:p>
      <w:pPr>
        <w:autoSpaceDE w:val="0"/>
        <w:autoSpaceDN w:val="0"/>
        <w:adjustRightInd w:val="0"/>
        <w:spacing w:line="360" w:lineRule="auto"/>
        <w:ind w:firstLine="398" w:firstLineChars="182"/>
        <w:rPr>
          <w:rFonts w:ascii="宋体" w:hAnsi="宋体" w:eastAsia="宋体"/>
          <w:sz w:val="24"/>
          <w:szCs w:val="18"/>
        </w:rPr>
      </w:pPr>
      <w:r>
        <w:rPr>
          <w:rFonts w:hint="eastAsia" w:ascii="宋体" w:hAnsi="宋体" w:eastAsia="宋体"/>
          <w:sz w:val="24"/>
          <w:szCs w:val="18"/>
        </w:rPr>
        <w:t>2.有任何疑问或问题，请在工作时间（周一至周五，上午</w:t>
      </w:r>
      <w:r>
        <w:rPr>
          <w:rFonts w:ascii="宋体" w:hAnsi="宋体" w:eastAsia="宋体"/>
          <w:sz w:val="24"/>
          <w:szCs w:val="18"/>
        </w:rPr>
        <w:t>9:00-12:00，下午13:30-17:30，节假日休息）与项目联系人联系。</w:t>
      </w:r>
    </w:p>
    <w:p>
      <w:pPr>
        <w:autoSpaceDE w:val="0"/>
        <w:autoSpaceDN w:val="0"/>
        <w:adjustRightInd w:val="0"/>
        <w:spacing w:line="360" w:lineRule="auto"/>
        <w:ind w:firstLine="398" w:firstLineChars="182"/>
        <w:rPr>
          <w:rFonts w:ascii="宋体" w:hAnsi="宋体" w:eastAsia="宋体"/>
          <w:sz w:val="24"/>
          <w:szCs w:val="18"/>
        </w:rPr>
      </w:pPr>
      <w:r>
        <w:rPr>
          <w:rFonts w:hint="eastAsia" w:ascii="宋体" w:hAnsi="宋体" w:eastAsia="宋体"/>
          <w:sz w:val="24"/>
          <w:szCs w:val="18"/>
        </w:rPr>
        <w:t>3.供应商应合理安排参与投标时间，如因计算机及网络故障造成采购文件无法获取的，责任自负。</w:t>
      </w:r>
    </w:p>
    <w:p>
      <w:pPr>
        <w:pStyle w:val="2"/>
        <w:spacing w:line="360" w:lineRule="auto"/>
        <w:jc w:val="center"/>
        <w:rPr>
          <w:rFonts w:ascii="宋体" w:hAnsi="宋体" w:eastAsia="宋体"/>
        </w:rPr>
      </w:pPr>
      <w:r>
        <w:rPr>
          <w:rFonts w:ascii="宋体" w:hAnsi="宋体" w:eastAsia="宋体"/>
          <w:b/>
          <w:szCs w:val="32"/>
        </w:rPr>
        <w:br w:type="page"/>
      </w:r>
      <w:bookmarkStart w:id="1" w:name="_Toc61596882"/>
      <w:r>
        <w:rPr>
          <w:rFonts w:hint="eastAsia" w:ascii="宋体" w:hAnsi="宋体" w:eastAsia="宋体"/>
          <w:b/>
          <w:szCs w:val="32"/>
        </w:rPr>
        <w:t>第二章 供应商须知前附表</w:t>
      </w:r>
      <w:bookmarkEnd w:id="1"/>
    </w:p>
    <w:tbl>
      <w:tblPr>
        <w:tblStyle w:val="13"/>
        <w:tblW w:w="109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844"/>
        <w:gridCol w:w="8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1" w:type="dxa"/>
            <w:noWrap/>
            <w:vAlign w:val="center"/>
          </w:tcPr>
          <w:p>
            <w:pPr>
              <w:spacing w:line="360" w:lineRule="auto"/>
              <w:jc w:val="center"/>
              <w:rPr>
                <w:rFonts w:ascii="宋体" w:hAnsi="宋体" w:eastAsia="宋体"/>
                <w:b/>
                <w:sz w:val="24"/>
              </w:rPr>
            </w:pPr>
            <w:r>
              <w:rPr>
                <w:rFonts w:hint="eastAsia" w:ascii="宋体" w:hAnsi="宋体" w:eastAsia="宋体"/>
                <w:b/>
                <w:sz w:val="24"/>
              </w:rPr>
              <w:t>序号</w:t>
            </w:r>
          </w:p>
        </w:tc>
        <w:tc>
          <w:tcPr>
            <w:tcW w:w="1844" w:type="dxa"/>
            <w:noWrap/>
            <w:vAlign w:val="center"/>
          </w:tcPr>
          <w:p>
            <w:pPr>
              <w:spacing w:line="360" w:lineRule="auto"/>
              <w:jc w:val="center"/>
              <w:rPr>
                <w:rFonts w:ascii="宋体" w:hAnsi="宋体" w:eastAsia="宋体"/>
                <w:b/>
                <w:sz w:val="24"/>
              </w:rPr>
            </w:pPr>
            <w:r>
              <w:rPr>
                <w:rFonts w:hint="eastAsia" w:ascii="宋体" w:hAnsi="宋体" w:eastAsia="宋体"/>
                <w:b/>
                <w:sz w:val="24"/>
              </w:rPr>
              <w:t>内容</w:t>
            </w:r>
          </w:p>
        </w:tc>
        <w:tc>
          <w:tcPr>
            <w:tcW w:w="8420" w:type="dxa"/>
            <w:noWrap/>
            <w:vAlign w:val="center"/>
          </w:tcPr>
          <w:p>
            <w:pPr>
              <w:pStyle w:val="19"/>
              <w:widowControl w:val="0"/>
              <w:spacing w:before="0" w:beforeAutospacing="0" w:after="0" w:afterAutospacing="0" w:line="360" w:lineRule="auto"/>
              <w:rPr>
                <w:rFonts w:ascii="宋体" w:hAnsi="宋体" w:eastAsia="宋体"/>
                <w:bCs w:val="0"/>
                <w:kern w:val="2"/>
                <w:sz w:val="24"/>
                <w:szCs w:val="20"/>
              </w:rPr>
            </w:pPr>
            <w:r>
              <w:rPr>
                <w:rFonts w:hint="eastAsia" w:ascii="宋体" w:hAnsi="宋体" w:eastAsia="宋体"/>
                <w:bCs w:val="0"/>
                <w:kern w:val="2"/>
                <w:sz w:val="24"/>
                <w:szCs w:val="20"/>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1" w:type="dxa"/>
            <w:noWrap/>
            <w:vAlign w:val="center"/>
          </w:tcPr>
          <w:p>
            <w:pPr>
              <w:spacing w:line="360" w:lineRule="auto"/>
              <w:jc w:val="center"/>
              <w:rPr>
                <w:rFonts w:ascii="宋体" w:hAnsi="宋体" w:eastAsia="宋体"/>
                <w:bCs/>
                <w:sz w:val="24"/>
              </w:rPr>
            </w:pPr>
            <w:r>
              <w:rPr>
                <w:rFonts w:hint="eastAsia" w:ascii="宋体" w:hAnsi="宋体" w:eastAsia="宋体"/>
                <w:bCs/>
                <w:sz w:val="24"/>
              </w:rPr>
              <w:t>1</w:t>
            </w:r>
          </w:p>
        </w:tc>
        <w:tc>
          <w:tcPr>
            <w:tcW w:w="1844" w:type="dxa"/>
            <w:noWrap/>
            <w:vAlign w:val="center"/>
          </w:tcPr>
          <w:p>
            <w:pPr>
              <w:spacing w:line="360" w:lineRule="auto"/>
              <w:jc w:val="center"/>
              <w:rPr>
                <w:rFonts w:ascii="宋体" w:hAnsi="宋体" w:eastAsia="宋体"/>
                <w:bCs/>
                <w:sz w:val="24"/>
              </w:rPr>
            </w:pPr>
            <w:r>
              <w:rPr>
                <w:rFonts w:hint="eastAsia" w:ascii="宋体" w:hAnsi="宋体" w:eastAsia="宋体"/>
                <w:bCs/>
                <w:sz w:val="24"/>
              </w:rPr>
              <w:t>采购人</w:t>
            </w:r>
          </w:p>
        </w:tc>
        <w:tc>
          <w:tcPr>
            <w:tcW w:w="8420" w:type="dxa"/>
            <w:noWrap/>
            <w:vAlign w:val="center"/>
          </w:tcPr>
          <w:p>
            <w:pPr>
              <w:pStyle w:val="19"/>
              <w:widowControl w:val="0"/>
              <w:spacing w:before="0" w:beforeAutospacing="0" w:after="0" w:afterAutospacing="0" w:line="360" w:lineRule="auto"/>
              <w:jc w:val="both"/>
              <w:rPr>
                <w:rFonts w:ascii="宋体" w:hAnsi="宋体" w:eastAsia="宋体"/>
                <w:b w:val="0"/>
                <w:bCs w:val="0"/>
                <w:kern w:val="2"/>
                <w:sz w:val="24"/>
                <w:szCs w:val="20"/>
              </w:rPr>
            </w:pPr>
            <w:r>
              <w:rPr>
                <w:rFonts w:hint="eastAsia" w:ascii="宋体" w:hAnsi="宋体" w:eastAsia="宋体"/>
                <w:b w:val="0"/>
                <w:bCs w:val="0"/>
                <w:sz w:val="24"/>
                <w:szCs w:val="18"/>
              </w:rPr>
              <w:t>安徽省产品质量监督检验研究院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1" w:type="dxa"/>
            <w:noWrap/>
            <w:vAlign w:val="center"/>
          </w:tcPr>
          <w:p>
            <w:pPr>
              <w:spacing w:line="360" w:lineRule="auto"/>
              <w:jc w:val="center"/>
              <w:rPr>
                <w:rFonts w:ascii="宋体" w:hAnsi="宋体" w:eastAsia="宋体"/>
                <w:bCs/>
                <w:sz w:val="24"/>
              </w:rPr>
            </w:pPr>
            <w:r>
              <w:rPr>
                <w:rFonts w:hint="eastAsia" w:ascii="宋体" w:hAnsi="宋体" w:eastAsia="宋体"/>
                <w:bCs/>
                <w:sz w:val="24"/>
              </w:rPr>
              <w:t>2</w:t>
            </w:r>
          </w:p>
        </w:tc>
        <w:tc>
          <w:tcPr>
            <w:tcW w:w="1844" w:type="dxa"/>
            <w:noWrap/>
            <w:vAlign w:val="center"/>
          </w:tcPr>
          <w:p>
            <w:pPr>
              <w:spacing w:line="360" w:lineRule="auto"/>
              <w:jc w:val="center"/>
              <w:rPr>
                <w:rFonts w:ascii="宋体" w:hAnsi="宋体" w:eastAsia="宋体"/>
                <w:bCs/>
                <w:sz w:val="24"/>
              </w:rPr>
            </w:pPr>
            <w:r>
              <w:rPr>
                <w:rFonts w:hint="eastAsia" w:ascii="宋体" w:hAnsi="宋体" w:eastAsia="宋体"/>
                <w:bCs/>
                <w:sz w:val="24"/>
              </w:rPr>
              <w:t>委托人</w:t>
            </w:r>
          </w:p>
        </w:tc>
        <w:tc>
          <w:tcPr>
            <w:tcW w:w="8420" w:type="dxa"/>
            <w:noWrap/>
            <w:vAlign w:val="center"/>
          </w:tcPr>
          <w:p>
            <w:pPr>
              <w:pStyle w:val="19"/>
              <w:widowControl w:val="0"/>
              <w:spacing w:before="0" w:beforeAutospacing="0" w:after="0" w:afterAutospacing="0" w:line="360" w:lineRule="auto"/>
              <w:jc w:val="both"/>
              <w:rPr>
                <w:rFonts w:ascii="宋体" w:hAnsi="宋体" w:eastAsia="宋体"/>
                <w:b w:val="0"/>
                <w:bCs w:val="0"/>
                <w:sz w:val="24"/>
                <w:szCs w:val="18"/>
              </w:rPr>
            </w:pPr>
            <w:r>
              <w:rPr>
                <w:rFonts w:hint="eastAsia" w:ascii="宋体" w:hAnsi="宋体" w:eastAsia="宋体"/>
                <w:b w:val="0"/>
                <w:bCs w:val="0"/>
                <w:sz w:val="24"/>
                <w:szCs w:val="18"/>
              </w:rPr>
              <w:t>安徽省产品质量监督检验研究院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1" w:type="dxa"/>
            <w:noWrap/>
            <w:vAlign w:val="center"/>
          </w:tcPr>
          <w:p>
            <w:pPr>
              <w:spacing w:line="360" w:lineRule="auto"/>
              <w:jc w:val="center"/>
              <w:rPr>
                <w:rFonts w:ascii="宋体" w:hAnsi="宋体" w:eastAsia="宋体"/>
                <w:bCs/>
                <w:sz w:val="24"/>
              </w:rPr>
            </w:pPr>
            <w:r>
              <w:rPr>
                <w:rFonts w:hint="eastAsia" w:ascii="宋体" w:hAnsi="宋体" w:eastAsia="宋体"/>
                <w:bCs/>
                <w:sz w:val="24"/>
              </w:rPr>
              <w:t>3</w:t>
            </w:r>
          </w:p>
        </w:tc>
        <w:tc>
          <w:tcPr>
            <w:tcW w:w="1844" w:type="dxa"/>
            <w:noWrap/>
            <w:vAlign w:val="center"/>
          </w:tcPr>
          <w:p>
            <w:pPr>
              <w:spacing w:line="360" w:lineRule="auto"/>
              <w:jc w:val="center"/>
              <w:rPr>
                <w:rFonts w:ascii="宋体" w:hAnsi="宋体" w:eastAsia="宋体"/>
                <w:sz w:val="24"/>
              </w:rPr>
            </w:pPr>
            <w:r>
              <w:rPr>
                <w:rFonts w:hint="eastAsia" w:ascii="宋体" w:hAnsi="宋体" w:eastAsia="宋体"/>
                <w:sz w:val="24"/>
              </w:rPr>
              <w:t>项目名称</w:t>
            </w:r>
          </w:p>
        </w:tc>
        <w:tc>
          <w:tcPr>
            <w:tcW w:w="8420" w:type="dxa"/>
            <w:noWrap/>
            <w:vAlign w:val="center"/>
          </w:tcPr>
          <w:p>
            <w:pPr>
              <w:pStyle w:val="19"/>
              <w:widowControl w:val="0"/>
              <w:spacing w:before="0" w:beforeAutospacing="0" w:after="0" w:afterAutospacing="0" w:line="360" w:lineRule="auto"/>
              <w:jc w:val="both"/>
              <w:rPr>
                <w:rFonts w:ascii="宋体" w:hAnsi="宋体" w:eastAsia="宋体"/>
                <w:b w:val="0"/>
                <w:bCs w:val="0"/>
                <w:color w:val="FF0000"/>
                <w:sz w:val="24"/>
                <w:szCs w:val="18"/>
              </w:rPr>
            </w:pPr>
            <w:r>
              <w:rPr>
                <w:rFonts w:hint="eastAsia" w:ascii="宋体" w:hAnsi="宋体" w:eastAsia="宋体"/>
                <w:b w:val="0"/>
                <w:bCs w:val="0"/>
                <w:color w:val="auto"/>
                <w:sz w:val="24"/>
              </w:rPr>
              <w:t>安徽省产品质量监督检验研究院2021年仪器设备检定和校准服务（EMC实验室）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1" w:type="dxa"/>
            <w:noWrap/>
            <w:vAlign w:val="center"/>
          </w:tcPr>
          <w:p>
            <w:pPr>
              <w:spacing w:line="360" w:lineRule="auto"/>
              <w:jc w:val="center"/>
              <w:rPr>
                <w:rFonts w:ascii="宋体" w:hAnsi="宋体" w:eastAsia="宋体"/>
                <w:bCs/>
                <w:sz w:val="24"/>
              </w:rPr>
            </w:pPr>
            <w:r>
              <w:rPr>
                <w:rFonts w:hint="eastAsia" w:ascii="宋体" w:hAnsi="宋体" w:eastAsia="宋体"/>
                <w:bCs/>
                <w:sz w:val="24"/>
              </w:rPr>
              <w:t>4</w:t>
            </w:r>
          </w:p>
        </w:tc>
        <w:tc>
          <w:tcPr>
            <w:tcW w:w="1844" w:type="dxa"/>
            <w:noWrap/>
            <w:vAlign w:val="center"/>
          </w:tcPr>
          <w:p>
            <w:pPr>
              <w:spacing w:line="360" w:lineRule="auto"/>
              <w:jc w:val="center"/>
              <w:rPr>
                <w:rFonts w:ascii="宋体" w:hAnsi="宋体" w:eastAsia="宋体"/>
                <w:sz w:val="24"/>
              </w:rPr>
            </w:pPr>
            <w:r>
              <w:rPr>
                <w:rFonts w:hint="eastAsia" w:ascii="宋体" w:hAnsi="宋体" w:eastAsia="宋体"/>
                <w:sz w:val="24"/>
              </w:rPr>
              <w:t>项目编号</w:t>
            </w:r>
          </w:p>
        </w:tc>
        <w:tc>
          <w:tcPr>
            <w:tcW w:w="8420" w:type="dxa"/>
            <w:noWrap/>
            <w:vAlign w:val="center"/>
          </w:tcPr>
          <w:p>
            <w:pPr>
              <w:pStyle w:val="19"/>
              <w:widowControl w:val="0"/>
              <w:spacing w:before="0" w:beforeAutospacing="0" w:after="0" w:afterAutospacing="0" w:line="360" w:lineRule="auto"/>
              <w:jc w:val="both"/>
              <w:rPr>
                <w:rFonts w:ascii="宋体" w:hAnsi="宋体" w:eastAsia="宋体"/>
                <w:b w:val="0"/>
                <w:bCs w:val="0"/>
                <w:sz w:val="24"/>
                <w:szCs w:val="18"/>
              </w:rPr>
            </w:pPr>
            <w:r>
              <w:rPr>
                <w:rFonts w:hint="eastAsia" w:ascii="宋体" w:hAnsi="宋体" w:eastAsia="宋体"/>
                <w:b w:val="0"/>
                <w:bCs w:val="0"/>
                <w:sz w:val="24"/>
                <w:szCs w:val="18"/>
              </w:rPr>
              <w:t>AHZJ-F20210118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1" w:type="dxa"/>
            <w:noWrap/>
            <w:vAlign w:val="center"/>
          </w:tcPr>
          <w:p>
            <w:pPr>
              <w:spacing w:line="360" w:lineRule="auto"/>
              <w:jc w:val="center"/>
              <w:rPr>
                <w:rFonts w:ascii="宋体" w:hAnsi="宋体" w:eastAsia="宋体"/>
                <w:bCs/>
                <w:sz w:val="24"/>
              </w:rPr>
            </w:pPr>
            <w:r>
              <w:rPr>
                <w:rFonts w:hint="eastAsia" w:ascii="宋体" w:hAnsi="宋体" w:eastAsia="宋体"/>
                <w:bCs/>
                <w:sz w:val="24"/>
              </w:rPr>
              <w:t>5</w:t>
            </w:r>
          </w:p>
        </w:tc>
        <w:tc>
          <w:tcPr>
            <w:tcW w:w="1844" w:type="dxa"/>
            <w:noWrap/>
            <w:vAlign w:val="center"/>
          </w:tcPr>
          <w:p>
            <w:pPr>
              <w:spacing w:line="360" w:lineRule="auto"/>
              <w:jc w:val="center"/>
              <w:rPr>
                <w:rFonts w:ascii="宋体" w:hAnsi="宋体" w:eastAsia="宋体"/>
                <w:sz w:val="24"/>
              </w:rPr>
            </w:pPr>
            <w:r>
              <w:rPr>
                <w:rFonts w:hint="eastAsia" w:ascii="宋体" w:hAnsi="宋体" w:eastAsia="宋体"/>
                <w:sz w:val="24"/>
              </w:rPr>
              <w:t>项目性质</w:t>
            </w:r>
          </w:p>
        </w:tc>
        <w:tc>
          <w:tcPr>
            <w:tcW w:w="8420" w:type="dxa"/>
            <w:noWrap/>
            <w:vAlign w:val="center"/>
          </w:tcPr>
          <w:p>
            <w:pPr>
              <w:pStyle w:val="19"/>
              <w:widowControl w:val="0"/>
              <w:spacing w:before="0" w:beforeAutospacing="0" w:after="0" w:afterAutospacing="0" w:line="360" w:lineRule="auto"/>
              <w:jc w:val="both"/>
              <w:rPr>
                <w:rFonts w:ascii="宋体" w:hAnsi="宋体" w:eastAsia="宋体"/>
                <w:b w:val="0"/>
                <w:bCs w:val="0"/>
                <w:sz w:val="24"/>
              </w:rPr>
            </w:pPr>
            <w:r>
              <w:rPr>
                <w:rFonts w:hint="eastAsia" w:ascii="宋体" w:hAnsi="宋体" w:eastAsia="宋体"/>
                <w:b w:val="0"/>
                <w:bCs w:val="0"/>
                <w:sz w:val="24"/>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1" w:type="dxa"/>
            <w:noWrap/>
            <w:vAlign w:val="center"/>
          </w:tcPr>
          <w:p>
            <w:pPr>
              <w:spacing w:line="360" w:lineRule="auto"/>
              <w:jc w:val="center"/>
              <w:rPr>
                <w:rFonts w:ascii="宋体" w:hAnsi="宋体" w:eastAsia="宋体"/>
                <w:bCs/>
                <w:sz w:val="24"/>
              </w:rPr>
            </w:pPr>
            <w:r>
              <w:rPr>
                <w:rFonts w:hint="eastAsia" w:ascii="宋体" w:hAnsi="宋体" w:eastAsia="宋体"/>
                <w:bCs/>
                <w:sz w:val="24"/>
              </w:rPr>
              <w:t>6</w:t>
            </w:r>
          </w:p>
        </w:tc>
        <w:tc>
          <w:tcPr>
            <w:tcW w:w="1844" w:type="dxa"/>
            <w:noWrap/>
            <w:vAlign w:val="center"/>
          </w:tcPr>
          <w:p>
            <w:pPr>
              <w:spacing w:line="360" w:lineRule="auto"/>
              <w:jc w:val="center"/>
              <w:rPr>
                <w:rFonts w:ascii="宋体" w:hAnsi="宋体" w:eastAsia="宋体"/>
                <w:sz w:val="24"/>
              </w:rPr>
            </w:pPr>
            <w:r>
              <w:rPr>
                <w:rFonts w:hint="eastAsia" w:ascii="宋体" w:hAnsi="宋体" w:eastAsia="宋体"/>
                <w:sz w:val="24"/>
              </w:rPr>
              <w:t>资金来源</w:t>
            </w:r>
          </w:p>
        </w:tc>
        <w:tc>
          <w:tcPr>
            <w:tcW w:w="8420" w:type="dxa"/>
            <w:noWrap/>
            <w:vAlign w:val="center"/>
          </w:tcPr>
          <w:p>
            <w:pPr>
              <w:pStyle w:val="19"/>
              <w:widowControl w:val="0"/>
              <w:spacing w:before="0" w:beforeAutospacing="0" w:after="0" w:afterAutospacing="0" w:line="360" w:lineRule="auto"/>
              <w:jc w:val="both"/>
              <w:rPr>
                <w:rFonts w:ascii="宋体" w:hAnsi="宋体" w:eastAsia="宋体"/>
                <w:b w:val="0"/>
                <w:bCs w:val="0"/>
                <w:sz w:val="24"/>
              </w:rPr>
            </w:pPr>
            <w:r>
              <w:rPr>
                <w:rFonts w:hint="eastAsia" w:ascii="宋体" w:hAnsi="宋体" w:eastAsia="宋体"/>
                <w:b w:val="0"/>
                <w:bCs w:val="0"/>
                <w:sz w:val="24"/>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1" w:type="dxa"/>
            <w:noWrap/>
            <w:vAlign w:val="center"/>
          </w:tcPr>
          <w:p>
            <w:pPr>
              <w:spacing w:line="360" w:lineRule="auto"/>
              <w:jc w:val="center"/>
              <w:rPr>
                <w:rFonts w:ascii="宋体" w:hAnsi="宋体" w:eastAsia="宋体"/>
                <w:sz w:val="24"/>
              </w:rPr>
            </w:pPr>
            <w:r>
              <w:rPr>
                <w:rFonts w:hint="eastAsia" w:ascii="宋体" w:hAnsi="宋体" w:eastAsia="宋体"/>
                <w:sz w:val="24"/>
              </w:rPr>
              <w:t>7</w:t>
            </w:r>
          </w:p>
        </w:tc>
        <w:tc>
          <w:tcPr>
            <w:tcW w:w="1844" w:type="dxa"/>
            <w:noWrap/>
            <w:vAlign w:val="center"/>
          </w:tcPr>
          <w:p>
            <w:pPr>
              <w:spacing w:line="360" w:lineRule="auto"/>
              <w:jc w:val="center"/>
              <w:rPr>
                <w:rFonts w:ascii="宋体" w:hAnsi="宋体" w:eastAsia="宋体"/>
                <w:sz w:val="24"/>
              </w:rPr>
            </w:pPr>
            <w:r>
              <w:rPr>
                <w:rFonts w:hint="eastAsia" w:ascii="宋体" w:hAnsi="宋体" w:eastAsia="宋体"/>
                <w:sz w:val="24"/>
              </w:rPr>
              <w:t>付款方式</w:t>
            </w:r>
          </w:p>
        </w:tc>
        <w:tc>
          <w:tcPr>
            <w:tcW w:w="8420" w:type="dxa"/>
            <w:noWrap/>
          </w:tcPr>
          <w:p>
            <w:pPr>
              <w:pStyle w:val="21"/>
              <w:spacing w:line="360" w:lineRule="auto"/>
              <w:rPr>
                <w:rFonts w:ascii="宋体" w:hAnsi="宋体" w:eastAsia="宋体"/>
                <w:bCs/>
              </w:rPr>
            </w:pPr>
            <w:r>
              <w:rPr>
                <w:rFonts w:hint="eastAsia" w:ascii="宋体" w:hAnsi="宋体" w:eastAsia="宋体"/>
                <w:bCs/>
              </w:rPr>
              <w:t>付款方式：合同签订后根据量值溯源计划清单，按每季度按已完成量值溯源的仪器设备的费用进行据实结算。</w:t>
            </w:r>
          </w:p>
          <w:p>
            <w:pPr>
              <w:pStyle w:val="21"/>
              <w:spacing w:line="360" w:lineRule="auto"/>
              <w:rPr>
                <w:rFonts w:ascii="宋体" w:hAnsi="宋体" w:eastAsia="宋体"/>
                <w:u w:val="single"/>
                <w:lang w:val="zh-CN"/>
              </w:rPr>
            </w:pPr>
            <w:r>
              <w:rPr>
                <w:rFonts w:hint="eastAsia" w:ascii="宋体" w:hAnsi="宋体" w:eastAsia="宋体"/>
                <w:bCs/>
              </w:rPr>
              <w:t>供应商提交的响应文件中如有关于付款条件的表述与磋商文件规定不符，将被视为实质性不响应，将导致磋商无效。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1" w:type="dxa"/>
            <w:noWrap/>
            <w:vAlign w:val="center"/>
          </w:tcPr>
          <w:p>
            <w:pPr>
              <w:spacing w:line="360" w:lineRule="auto"/>
              <w:jc w:val="center"/>
              <w:rPr>
                <w:rFonts w:ascii="宋体" w:hAnsi="宋体" w:eastAsia="宋体"/>
                <w:sz w:val="24"/>
              </w:rPr>
            </w:pPr>
            <w:r>
              <w:rPr>
                <w:rFonts w:hint="eastAsia" w:ascii="宋体" w:hAnsi="宋体" w:eastAsia="宋体"/>
                <w:sz w:val="24"/>
              </w:rPr>
              <w:t>8</w:t>
            </w:r>
          </w:p>
        </w:tc>
        <w:tc>
          <w:tcPr>
            <w:tcW w:w="1844" w:type="dxa"/>
            <w:noWrap/>
            <w:vAlign w:val="center"/>
          </w:tcPr>
          <w:p>
            <w:pPr>
              <w:spacing w:line="360" w:lineRule="auto"/>
              <w:jc w:val="center"/>
              <w:rPr>
                <w:rFonts w:ascii="宋体" w:hAnsi="宋体" w:eastAsia="宋体"/>
                <w:sz w:val="24"/>
              </w:rPr>
            </w:pPr>
            <w:r>
              <w:rPr>
                <w:rFonts w:hint="eastAsia" w:ascii="宋体" w:hAnsi="宋体" w:eastAsia="宋体"/>
                <w:sz w:val="24"/>
              </w:rPr>
              <w:t>联合体磋商</w:t>
            </w:r>
          </w:p>
        </w:tc>
        <w:tc>
          <w:tcPr>
            <w:tcW w:w="8420" w:type="dxa"/>
            <w:noWrap/>
            <w:vAlign w:val="center"/>
          </w:tcPr>
          <w:p>
            <w:pPr>
              <w:spacing w:line="360" w:lineRule="auto"/>
              <w:rPr>
                <w:rFonts w:ascii="宋体" w:hAnsi="宋体" w:eastAsia="宋体"/>
                <w:sz w:val="24"/>
              </w:rPr>
            </w:pPr>
            <w:r>
              <w:rPr>
                <w:rFonts w:hint="eastAsia" w:ascii="宋体" w:hAnsi="宋体" w:eastAsia="宋体"/>
                <w:b/>
                <w:bCs/>
                <w:sz w:val="24"/>
              </w:rPr>
              <w:sym w:font="Wingdings" w:char="F0FE"/>
            </w:r>
            <w:r>
              <w:rPr>
                <w:rFonts w:hint="eastAsia" w:ascii="宋体" w:hAnsi="宋体" w:eastAsia="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721" w:type="dxa"/>
            <w:noWrap/>
            <w:vAlign w:val="center"/>
          </w:tcPr>
          <w:p>
            <w:pPr>
              <w:spacing w:line="360" w:lineRule="auto"/>
              <w:jc w:val="center"/>
              <w:rPr>
                <w:rFonts w:ascii="宋体" w:hAnsi="宋体" w:eastAsia="宋体"/>
                <w:sz w:val="24"/>
              </w:rPr>
            </w:pPr>
            <w:r>
              <w:rPr>
                <w:rFonts w:hint="eastAsia" w:ascii="宋体" w:hAnsi="宋体" w:eastAsia="宋体"/>
                <w:sz w:val="24"/>
              </w:rPr>
              <w:t>9</w:t>
            </w:r>
          </w:p>
        </w:tc>
        <w:tc>
          <w:tcPr>
            <w:tcW w:w="1844" w:type="dxa"/>
            <w:noWrap/>
            <w:vAlign w:val="center"/>
          </w:tcPr>
          <w:p>
            <w:pPr>
              <w:spacing w:line="360" w:lineRule="auto"/>
              <w:jc w:val="center"/>
              <w:rPr>
                <w:rFonts w:ascii="宋体" w:hAnsi="宋体" w:eastAsia="宋体"/>
                <w:sz w:val="24"/>
              </w:rPr>
            </w:pPr>
            <w:r>
              <w:rPr>
                <w:rFonts w:hint="eastAsia" w:ascii="宋体" w:hAnsi="宋体" w:eastAsia="宋体"/>
                <w:sz w:val="24"/>
              </w:rPr>
              <w:t>磋商有效期</w:t>
            </w:r>
          </w:p>
        </w:tc>
        <w:tc>
          <w:tcPr>
            <w:tcW w:w="8420" w:type="dxa"/>
            <w:noWrap/>
            <w:vAlign w:val="center"/>
          </w:tcPr>
          <w:p>
            <w:pPr>
              <w:spacing w:line="360" w:lineRule="auto"/>
              <w:rPr>
                <w:rFonts w:ascii="宋体" w:hAnsi="宋体" w:eastAsia="宋体"/>
                <w:sz w:val="24"/>
              </w:rPr>
            </w:pPr>
            <w:r>
              <w:rPr>
                <w:rFonts w:hint="eastAsia" w:ascii="宋体" w:hAnsi="宋体" w:eastAsia="宋体"/>
                <w:bCs/>
                <w:sz w:val="24"/>
                <w:u w:val="single"/>
              </w:rPr>
              <w:t>90</w:t>
            </w:r>
            <w:r>
              <w:rPr>
                <w:rFonts w:hint="eastAsia" w:ascii="宋体" w:hAnsi="宋体" w:eastAsia="宋体"/>
                <w:bCs/>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721" w:type="dxa"/>
            <w:noWrap/>
          </w:tcPr>
          <w:p>
            <w:pPr>
              <w:spacing w:line="360" w:lineRule="auto"/>
              <w:jc w:val="center"/>
              <w:rPr>
                <w:rFonts w:ascii="宋体" w:hAnsi="宋体" w:eastAsia="宋体"/>
                <w:sz w:val="24"/>
              </w:rPr>
            </w:pPr>
            <w:r>
              <w:rPr>
                <w:rFonts w:hint="eastAsia" w:ascii="宋体" w:hAnsi="宋体" w:eastAsia="宋体"/>
                <w:sz w:val="24"/>
              </w:rPr>
              <w:t>10</w:t>
            </w:r>
          </w:p>
        </w:tc>
        <w:tc>
          <w:tcPr>
            <w:tcW w:w="1844" w:type="dxa"/>
            <w:noWrap/>
            <w:vAlign w:val="center"/>
          </w:tcPr>
          <w:p>
            <w:pPr>
              <w:spacing w:line="360" w:lineRule="auto"/>
              <w:jc w:val="center"/>
              <w:rPr>
                <w:rFonts w:ascii="宋体" w:hAnsi="宋体" w:eastAsia="宋体"/>
                <w:sz w:val="24"/>
              </w:rPr>
            </w:pPr>
            <w:r>
              <w:rPr>
                <w:rFonts w:hint="eastAsia" w:ascii="宋体" w:hAnsi="宋体" w:eastAsia="宋体"/>
                <w:sz w:val="24"/>
              </w:rPr>
              <w:t>服务地点</w:t>
            </w:r>
          </w:p>
        </w:tc>
        <w:tc>
          <w:tcPr>
            <w:tcW w:w="8420" w:type="dxa"/>
            <w:noWrap/>
          </w:tcPr>
          <w:p>
            <w:pPr>
              <w:spacing w:line="500" w:lineRule="exact"/>
              <w:rPr>
                <w:rFonts w:ascii="宋体" w:hAnsi="宋体" w:eastAsia="宋体"/>
                <w:sz w:val="24"/>
              </w:rPr>
            </w:pPr>
            <w:r>
              <w:rPr>
                <w:rFonts w:hint="eastAsia" w:ascii="宋体" w:hAnsi="宋体" w:eastAsia="宋体"/>
                <w:sz w:val="24"/>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721" w:type="dxa"/>
            <w:noWrap/>
            <w:vAlign w:val="center"/>
          </w:tcPr>
          <w:p>
            <w:pPr>
              <w:spacing w:line="360" w:lineRule="auto"/>
              <w:jc w:val="center"/>
              <w:rPr>
                <w:rFonts w:ascii="宋体" w:hAnsi="宋体" w:eastAsia="宋体"/>
                <w:sz w:val="24"/>
              </w:rPr>
            </w:pPr>
            <w:r>
              <w:rPr>
                <w:rFonts w:hint="eastAsia" w:ascii="宋体" w:hAnsi="宋体" w:eastAsia="宋体"/>
                <w:sz w:val="24"/>
              </w:rPr>
              <w:t>11</w:t>
            </w:r>
          </w:p>
        </w:tc>
        <w:tc>
          <w:tcPr>
            <w:tcW w:w="1844" w:type="dxa"/>
            <w:noWrap/>
            <w:vAlign w:val="center"/>
          </w:tcPr>
          <w:p>
            <w:pPr>
              <w:spacing w:line="360" w:lineRule="auto"/>
              <w:jc w:val="center"/>
              <w:rPr>
                <w:rFonts w:ascii="宋体" w:hAnsi="宋体" w:eastAsia="宋体"/>
                <w:sz w:val="24"/>
              </w:rPr>
            </w:pPr>
            <w:r>
              <w:rPr>
                <w:rFonts w:hint="eastAsia" w:ascii="宋体" w:hAnsi="宋体" w:eastAsia="宋体"/>
                <w:sz w:val="24"/>
              </w:rPr>
              <w:t>服务期限</w:t>
            </w:r>
          </w:p>
        </w:tc>
        <w:tc>
          <w:tcPr>
            <w:tcW w:w="8420" w:type="dxa"/>
            <w:noWrap/>
          </w:tcPr>
          <w:p>
            <w:pPr>
              <w:spacing w:line="500" w:lineRule="exact"/>
              <w:rPr>
                <w:rFonts w:hint="eastAsia" w:ascii="宋体" w:hAnsi="宋体" w:eastAsia="宋体"/>
                <w:sz w:val="24"/>
                <w:lang w:eastAsia="zh-CN"/>
              </w:rPr>
            </w:pPr>
            <w:r>
              <w:rPr>
                <w:rFonts w:hint="eastAsia" w:ascii="宋体" w:hAnsi="宋体" w:eastAsia="宋体"/>
                <w:b/>
                <w:bCs/>
                <w:sz w:val="24"/>
                <w:highlight w:val="none"/>
              </w:rPr>
              <w:t>合同签订后一年</w:t>
            </w:r>
            <w:r>
              <w:rPr>
                <w:rFonts w:hint="eastAsia" w:ascii="宋体" w:hAnsi="宋体" w:eastAsia="宋体"/>
                <w:b/>
                <w:bCs/>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721" w:type="dxa"/>
            <w:noWrap/>
            <w:vAlign w:val="center"/>
          </w:tcPr>
          <w:p>
            <w:pPr>
              <w:spacing w:line="360" w:lineRule="auto"/>
              <w:jc w:val="center"/>
              <w:rPr>
                <w:rFonts w:ascii="宋体" w:hAnsi="宋体" w:eastAsia="宋体"/>
                <w:sz w:val="24"/>
              </w:rPr>
            </w:pPr>
            <w:r>
              <w:rPr>
                <w:rFonts w:hint="eastAsia" w:ascii="宋体" w:hAnsi="宋体" w:eastAsia="宋体"/>
                <w:sz w:val="24"/>
              </w:rPr>
              <w:t>12</w:t>
            </w:r>
          </w:p>
        </w:tc>
        <w:tc>
          <w:tcPr>
            <w:tcW w:w="1844" w:type="dxa"/>
            <w:noWrap/>
            <w:vAlign w:val="center"/>
          </w:tcPr>
          <w:p>
            <w:pPr>
              <w:spacing w:line="360" w:lineRule="auto"/>
              <w:jc w:val="center"/>
              <w:rPr>
                <w:rFonts w:ascii="宋体" w:hAnsi="宋体" w:eastAsia="宋体"/>
                <w:bCs/>
                <w:sz w:val="24"/>
              </w:rPr>
            </w:pPr>
            <w:r>
              <w:rPr>
                <w:rFonts w:hint="eastAsia" w:ascii="宋体" w:hAnsi="宋体" w:eastAsia="宋体"/>
                <w:bCs/>
                <w:sz w:val="24"/>
              </w:rPr>
              <w:t>勘察现场</w:t>
            </w:r>
          </w:p>
        </w:tc>
        <w:tc>
          <w:tcPr>
            <w:tcW w:w="8420" w:type="dxa"/>
            <w:noWrap/>
            <w:vAlign w:val="center"/>
          </w:tcPr>
          <w:p>
            <w:pPr>
              <w:spacing w:line="500" w:lineRule="exact"/>
              <w:rPr>
                <w:rFonts w:ascii="宋体" w:hAnsi="宋体" w:eastAsia="宋体"/>
                <w:bCs/>
                <w:sz w:val="24"/>
              </w:rPr>
            </w:pPr>
            <w:r>
              <w:rPr>
                <w:rFonts w:hint="eastAsia" w:ascii="宋体" w:hAnsi="宋体" w:eastAsia="宋体"/>
                <w:b/>
                <w:bCs/>
                <w:sz w:val="24"/>
              </w:rPr>
              <w:sym w:font="Wingdings" w:char="F0FE"/>
            </w:r>
            <w:r>
              <w:rPr>
                <w:rFonts w:hint="eastAsia" w:ascii="宋体" w:hAnsi="宋体" w:eastAsia="宋体"/>
                <w:bCs/>
                <w:sz w:val="24"/>
              </w:rPr>
              <w:t>自行勘察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721" w:type="dxa"/>
            <w:noWrap/>
            <w:vAlign w:val="center"/>
          </w:tcPr>
          <w:p>
            <w:pPr>
              <w:spacing w:line="360" w:lineRule="auto"/>
              <w:jc w:val="center"/>
              <w:rPr>
                <w:rFonts w:ascii="宋体" w:hAnsi="宋体" w:eastAsia="宋体"/>
                <w:sz w:val="24"/>
              </w:rPr>
            </w:pPr>
            <w:r>
              <w:rPr>
                <w:rFonts w:ascii="宋体" w:hAnsi="宋体" w:eastAsia="宋体"/>
                <w:sz w:val="24"/>
              </w:rPr>
              <w:t>1</w:t>
            </w:r>
            <w:r>
              <w:rPr>
                <w:rFonts w:hint="eastAsia" w:ascii="宋体" w:hAnsi="宋体" w:eastAsia="宋体"/>
                <w:sz w:val="24"/>
              </w:rPr>
              <w:t>3</w:t>
            </w:r>
          </w:p>
        </w:tc>
        <w:tc>
          <w:tcPr>
            <w:tcW w:w="1844" w:type="dxa"/>
            <w:noWrap/>
            <w:vAlign w:val="center"/>
          </w:tcPr>
          <w:p>
            <w:pPr>
              <w:spacing w:line="360" w:lineRule="auto"/>
              <w:jc w:val="center"/>
              <w:rPr>
                <w:rFonts w:ascii="宋体" w:hAnsi="宋体" w:eastAsia="宋体"/>
                <w:sz w:val="24"/>
              </w:rPr>
            </w:pPr>
            <w:r>
              <w:rPr>
                <w:rFonts w:hint="eastAsia" w:ascii="宋体" w:hAnsi="宋体" w:eastAsia="宋体"/>
                <w:sz w:val="24"/>
              </w:rPr>
              <w:t>响应文件份数及要求</w:t>
            </w:r>
          </w:p>
        </w:tc>
        <w:tc>
          <w:tcPr>
            <w:tcW w:w="8420" w:type="dxa"/>
            <w:noWrap/>
            <w:vAlign w:val="center"/>
          </w:tcPr>
          <w:p>
            <w:pPr>
              <w:pStyle w:val="22"/>
              <w:snapToGrid w:val="0"/>
              <w:spacing w:line="360" w:lineRule="auto"/>
              <w:rPr>
                <w:rFonts w:ascii="宋体" w:hAnsi="宋体" w:eastAsia="宋体"/>
                <w:bCs/>
                <w:sz w:val="24"/>
                <w:szCs w:val="20"/>
                <w:highlight w:val="none"/>
              </w:rPr>
            </w:pPr>
            <w:r>
              <w:rPr>
                <w:rFonts w:hint="eastAsia" w:ascii="宋体" w:hAnsi="宋体" w:eastAsia="宋体"/>
                <w:bCs/>
                <w:sz w:val="24"/>
                <w:szCs w:val="20"/>
                <w:highlight w:val="none"/>
              </w:rPr>
              <w:t>投标文件须装订成册正本1份，副本2份。</w:t>
            </w:r>
          </w:p>
          <w:p>
            <w:pPr>
              <w:pStyle w:val="22"/>
              <w:snapToGrid w:val="0"/>
              <w:spacing w:line="360" w:lineRule="auto"/>
              <w:rPr>
                <w:rFonts w:ascii="宋体" w:hAnsi="宋体" w:eastAsia="宋体"/>
                <w:b/>
                <w:bCs/>
                <w:sz w:val="24"/>
                <w:highlight w:val="none"/>
              </w:rPr>
            </w:pPr>
            <w:r>
              <w:rPr>
                <w:rFonts w:hint="eastAsia" w:ascii="宋体" w:hAnsi="宋体" w:eastAsia="宋体"/>
                <w:bCs/>
                <w:sz w:val="24"/>
                <w:szCs w:val="20"/>
                <w:highlight w:val="none"/>
              </w:rPr>
              <w:t>投标人应将投标文件的正本和副本清楚地标明“正本”或“副本”，正本和副本可以放在一起。密封袋封口处应加贴封条，并应加盖投标人公章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721" w:type="dxa"/>
            <w:noWrap/>
            <w:vAlign w:val="center"/>
          </w:tcPr>
          <w:p>
            <w:pPr>
              <w:spacing w:line="360" w:lineRule="auto"/>
              <w:jc w:val="center"/>
              <w:rPr>
                <w:rFonts w:ascii="宋体" w:hAnsi="宋体" w:eastAsia="宋体"/>
                <w:sz w:val="24"/>
              </w:rPr>
            </w:pPr>
            <w:r>
              <w:rPr>
                <w:rFonts w:hint="eastAsia" w:ascii="宋体" w:hAnsi="宋体" w:eastAsia="宋体"/>
                <w:sz w:val="24"/>
              </w:rPr>
              <w:t>14</w:t>
            </w:r>
          </w:p>
        </w:tc>
        <w:tc>
          <w:tcPr>
            <w:tcW w:w="1844" w:type="dxa"/>
            <w:noWrap/>
            <w:vAlign w:val="center"/>
          </w:tcPr>
          <w:p>
            <w:pPr>
              <w:spacing w:line="360" w:lineRule="auto"/>
              <w:jc w:val="center"/>
              <w:rPr>
                <w:rFonts w:ascii="宋体" w:hAnsi="宋体" w:eastAsia="宋体"/>
                <w:sz w:val="24"/>
              </w:rPr>
            </w:pPr>
            <w:r>
              <w:rPr>
                <w:rFonts w:hint="eastAsia" w:ascii="宋体" w:hAnsi="宋体" w:eastAsia="宋体"/>
                <w:sz w:val="24"/>
              </w:rPr>
              <w:t>磋商时间及地点</w:t>
            </w:r>
          </w:p>
        </w:tc>
        <w:tc>
          <w:tcPr>
            <w:tcW w:w="8420" w:type="dxa"/>
            <w:noWrap/>
            <w:vAlign w:val="center"/>
          </w:tcPr>
          <w:p>
            <w:pPr>
              <w:pStyle w:val="22"/>
              <w:spacing w:line="360" w:lineRule="auto"/>
              <w:rPr>
                <w:rFonts w:ascii="宋体" w:hAnsi="宋体" w:eastAsia="宋体"/>
                <w:sz w:val="24"/>
                <w:highlight w:val="none"/>
              </w:rPr>
            </w:pPr>
            <w:r>
              <w:rPr>
                <w:rFonts w:hint="eastAsia" w:ascii="宋体" w:hAnsi="宋体" w:eastAsia="宋体"/>
                <w:sz w:val="24"/>
                <w:highlight w:val="none"/>
              </w:rPr>
              <w:t>1、磋商时间：2021年01月27日9:00</w:t>
            </w:r>
          </w:p>
          <w:p>
            <w:pPr>
              <w:pStyle w:val="22"/>
              <w:spacing w:line="360" w:lineRule="auto"/>
              <w:rPr>
                <w:rFonts w:ascii="宋体" w:hAnsi="宋体" w:eastAsia="宋体"/>
                <w:b/>
                <w:bCs/>
                <w:sz w:val="24"/>
                <w:highlight w:val="none"/>
              </w:rPr>
            </w:pPr>
            <w:r>
              <w:rPr>
                <w:rFonts w:hint="eastAsia" w:ascii="宋体" w:hAnsi="宋体" w:eastAsia="宋体"/>
                <w:sz w:val="24"/>
                <w:highlight w:val="none"/>
              </w:rPr>
              <w:t>2、磋商地点： 合肥市包河工业园区延安路13号   安徽省产品质量监督检验研究院 4 楼402号。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721" w:type="dxa"/>
            <w:noWrap/>
            <w:vAlign w:val="center"/>
          </w:tcPr>
          <w:p>
            <w:pPr>
              <w:spacing w:line="360" w:lineRule="auto"/>
              <w:jc w:val="center"/>
              <w:rPr>
                <w:rFonts w:ascii="宋体" w:hAnsi="宋体" w:eastAsia="宋体"/>
                <w:sz w:val="24"/>
              </w:rPr>
            </w:pPr>
            <w:r>
              <w:rPr>
                <w:rFonts w:hint="eastAsia" w:ascii="宋体" w:hAnsi="宋体" w:eastAsia="宋体"/>
                <w:sz w:val="24"/>
              </w:rPr>
              <w:t>15</w:t>
            </w:r>
          </w:p>
        </w:tc>
        <w:tc>
          <w:tcPr>
            <w:tcW w:w="1844" w:type="dxa"/>
            <w:noWrap/>
            <w:vAlign w:val="center"/>
          </w:tcPr>
          <w:p>
            <w:pPr>
              <w:spacing w:line="360" w:lineRule="auto"/>
              <w:jc w:val="center"/>
              <w:rPr>
                <w:rFonts w:ascii="宋体" w:hAnsi="宋体" w:eastAsia="宋体"/>
                <w:sz w:val="24"/>
              </w:rPr>
            </w:pPr>
            <w:r>
              <w:rPr>
                <w:rFonts w:hint="eastAsia" w:ascii="宋体" w:hAnsi="宋体" w:eastAsia="宋体"/>
                <w:sz w:val="24"/>
              </w:rPr>
              <w:t>评审办法</w:t>
            </w:r>
          </w:p>
        </w:tc>
        <w:tc>
          <w:tcPr>
            <w:tcW w:w="8420" w:type="dxa"/>
            <w:noWrap/>
            <w:vAlign w:val="center"/>
          </w:tcPr>
          <w:p>
            <w:pPr>
              <w:spacing w:line="360" w:lineRule="auto"/>
              <w:rPr>
                <w:rFonts w:ascii="宋体" w:hAnsi="宋体" w:eastAsia="宋体"/>
                <w:sz w:val="24"/>
              </w:rPr>
            </w:pPr>
            <w:r>
              <w:rPr>
                <w:rFonts w:hint="eastAsia" w:ascii="宋体" w:hAnsi="宋体" w:eastAsia="宋体"/>
                <w:sz w:val="24"/>
              </w:rPr>
              <w:t>综合评分法，详见磋商文件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21" w:type="dxa"/>
            <w:noWrap/>
            <w:vAlign w:val="center"/>
          </w:tcPr>
          <w:p>
            <w:pPr>
              <w:spacing w:line="360" w:lineRule="auto"/>
              <w:jc w:val="center"/>
              <w:rPr>
                <w:rFonts w:ascii="宋体" w:hAnsi="宋体" w:eastAsia="宋体"/>
                <w:sz w:val="24"/>
              </w:rPr>
            </w:pPr>
            <w:r>
              <w:rPr>
                <w:rFonts w:hint="eastAsia" w:ascii="宋体" w:hAnsi="宋体" w:eastAsia="宋体"/>
                <w:sz w:val="24"/>
              </w:rPr>
              <w:t>16</w:t>
            </w:r>
          </w:p>
        </w:tc>
        <w:tc>
          <w:tcPr>
            <w:tcW w:w="1844" w:type="dxa"/>
            <w:noWrap/>
            <w:vAlign w:val="center"/>
          </w:tcPr>
          <w:p>
            <w:pPr>
              <w:spacing w:line="360" w:lineRule="auto"/>
              <w:jc w:val="center"/>
              <w:rPr>
                <w:rFonts w:ascii="宋体" w:hAnsi="宋体" w:eastAsia="宋体"/>
                <w:bCs/>
                <w:sz w:val="24"/>
              </w:rPr>
            </w:pPr>
            <w:r>
              <w:rPr>
                <w:rFonts w:hint="eastAsia" w:ascii="宋体" w:hAnsi="宋体" w:eastAsia="宋体"/>
                <w:bCs/>
                <w:sz w:val="24"/>
              </w:rPr>
              <w:t>履约保证金</w:t>
            </w:r>
          </w:p>
        </w:tc>
        <w:tc>
          <w:tcPr>
            <w:tcW w:w="8420" w:type="dxa"/>
            <w:noWrap/>
            <w:vAlign w:val="center"/>
          </w:tcPr>
          <w:p>
            <w:pPr>
              <w:spacing w:line="360" w:lineRule="auto"/>
              <w:rPr>
                <w:rFonts w:ascii="宋体" w:hAnsi="宋体" w:eastAsia="宋体"/>
                <w:sz w:val="24"/>
                <w:highlight w:val="none"/>
                <w:u w:val="single"/>
              </w:rPr>
            </w:pPr>
            <w:r>
              <w:rPr>
                <w:rFonts w:hint="eastAsia" w:ascii="宋体" w:hAnsi="宋体" w:eastAsia="宋体"/>
                <w:sz w:val="24"/>
                <w:highlight w:val="none"/>
                <w:u w:val="single"/>
              </w:rPr>
              <w:t>免收</w:t>
            </w:r>
          </w:p>
        </w:tc>
      </w:tr>
    </w:tbl>
    <w:p>
      <w:pPr>
        <w:pStyle w:val="2"/>
        <w:spacing w:line="360" w:lineRule="auto"/>
        <w:jc w:val="center"/>
        <w:rPr>
          <w:rFonts w:ascii="宋体" w:hAnsi="宋体" w:eastAsia="宋体"/>
          <w:b/>
          <w:szCs w:val="32"/>
        </w:rPr>
      </w:pPr>
      <w:bookmarkStart w:id="2" w:name="_Toc427106469"/>
      <w:bookmarkStart w:id="3" w:name="_Toc427016280"/>
      <w:r>
        <w:rPr>
          <w:rFonts w:ascii="宋体" w:hAnsi="宋体" w:eastAsia="宋体"/>
          <w:b/>
          <w:szCs w:val="32"/>
        </w:rPr>
        <w:br w:type="page"/>
      </w:r>
      <w:bookmarkStart w:id="4" w:name="_Toc61596883"/>
      <w:r>
        <w:rPr>
          <w:rFonts w:hint="eastAsia" w:ascii="宋体" w:hAnsi="宋体" w:eastAsia="宋体"/>
          <w:b/>
          <w:szCs w:val="32"/>
        </w:rPr>
        <w:t>第三章 供应商须知</w:t>
      </w:r>
      <w:bookmarkEnd w:id="2"/>
      <w:bookmarkEnd w:id="3"/>
      <w:bookmarkEnd w:id="4"/>
    </w:p>
    <w:p>
      <w:pPr>
        <w:spacing w:line="360" w:lineRule="auto"/>
        <w:ind w:firstLine="438" w:firstLineChars="200"/>
        <w:rPr>
          <w:rFonts w:ascii="宋体" w:hAnsi="宋体" w:eastAsia="宋体"/>
          <w:b/>
          <w:sz w:val="24"/>
        </w:rPr>
      </w:pPr>
      <w:r>
        <w:rPr>
          <w:rFonts w:hint="eastAsia" w:ascii="宋体" w:hAnsi="宋体" w:eastAsia="宋体"/>
          <w:b/>
          <w:sz w:val="24"/>
        </w:rPr>
        <w:t>（一）初审</w:t>
      </w:r>
    </w:p>
    <w:tbl>
      <w:tblPr>
        <w:tblStyle w:val="13"/>
        <w:tblW w:w="107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
        <w:gridCol w:w="1809"/>
        <w:gridCol w:w="2127"/>
        <w:gridCol w:w="708"/>
        <w:gridCol w:w="5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1" w:type="dxa"/>
            <w:gridSpan w:val="5"/>
            <w:noWrap/>
            <w:vAlign w:val="center"/>
          </w:tcPr>
          <w:p>
            <w:pPr>
              <w:autoSpaceDE w:val="0"/>
              <w:autoSpaceDN w:val="0"/>
              <w:adjustRightInd w:val="0"/>
              <w:spacing w:line="360" w:lineRule="auto"/>
              <w:ind w:firstLine="344" w:firstLineChars="182"/>
              <w:rPr>
                <w:rFonts w:ascii="宋体" w:hAnsi="宋体" w:eastAsia="宋体"/>
              </w:rPr>
            </w:pPr>
            <w:r>
              <w:rPr>
                <w:rFonts w:ascii="宋体" w:hAnsi="宋体" w:eastAsia="宋体"/>
                <w:b/>
              </w:rPr>
              <w:t>安徽省产品质量监督检验研究院2021年仪器设备检定和校准服</w:t>
            </w:r>
            <w:r>
              <w:rPr>
                <w:rFonts w:ascii="宋体" w:hAnsi="宋体" w:eastAsia="宋体"/>
                <w:b/>
                <w:color w:val="auto"/>
              </w:rPr>
              <w:t>务</w:t>
            </w:r>
            <w:r>
              <w:rPr>
                <w:rFonts w:hint="eastAsia" w:ascii="宋体" w:hAnsi="宋体" w:eastAsia="宋体"/>
                <w:color w:val="auto"/>
                <w:sz w:val="24"/>
              </w:rPr>
              <w:t>（EMC实验室）</w:t>
            </w:r>
            <w:r>
              <w:rPr>
                <w:rFonts w:hint="eastAsia" w:ascii="宋体" w:hAnsi="宋体" w:eastAsia="宋体"/>
                <w:b/>
                <w:color w:val="auto"/>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1" w:type="dxa"/>
            <w:gridSpan w:val="5"/>
            <w:noWrap/>
            <w:vAlign w:val="center"/>
          </w:tcPr>
          <w:p>
            <w:pPr>
              <w:adjustRightInd w:val="0"/>
              <w:snapToGrid w:val="0"/>
              <w:spacing w:line="360" w:lineRule="auto"/>
              <w:ind w:right="-10"/>
              <w:rPr>
                <w:rFonts w:ascii="宋体" w:hAnsi="宋体" w:eastAsia="宋体"/>
                <w:sz w:val="24"/>
              </w:rPr>
            </w:pPr>
            <w:r>
              <w:rPr>
                <w:rFonts w:hint="eastAsia" w:ascii="宋体" w:hAnsi="宋体" w:eastAsia="宋体"/>
                <w:sz w:val="24"/>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tcBorders>
              <w:bottom w:val="single" w:color="auto" w:sz="4" w:space="0"/>
            </w:tcBorders>
            <w:noWrap/>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序号</w:t>
            </w:r>
          </w:p>
        </w:tc>
        <w:tc>
          <w:tcPr>
            <w:tcW w:w="1809" w:type="dxa"/>
            <w:tcBorders>
              <w:bottom w:val="single" w:color="auto" w:sz="4" w:space="0"/>
            </w:tcBorders>
            <w:noWrap/>
            <w:vAlign w:val="center"/>
          </w:tcPr>
          <w:p>
            <w:pPr>
              <w:pStyle w:val="20"/>
              <w:pBdr>
                <w:bottom w:val="none" w:color="auto" w:sz="0" w:space="0"/>
              </w:pBdr>
              <w:tabs>
                <w:tab w:val="clear" w:pos="4153"/>
                <w:tab w:val="clear" w:pos="8306"/>
              </w:tabs>
              <w:snapToGrid w:val="0"/>
              <w:spacing w:line="360" w:lineRule="auto"/>
              <w:ind w:right="-10"/>
              <w:textAlignment w:val="auto"/>
              <w:rPr>
                <w:rFonts w:ascii="宋体" w:hAnsi="宋体" w:eastAsia="宋体" w:cs="@微软简标宋"/>
                <w:kern w:val="2"/>
                <w:szCs w:val="24"/>
              </w:rPr>
            </w:pPr>
            <w:r>
              <w:rPr>
                <w:rFonts w:hint="eastAsia" w:ascii="宋体" w:hAnsi="宋体" w:eastAsia="宋体" w:cs="@微软简标宋"/>
                <w:kern w:val="2"/>
                <w:szCs w:val="24"/>
              </w:rPr>
              <w:t>实质性响应</w:t>
            </w:r>
          </w:p>
          <w:p>
            <w:pPr>
              <w:pStyle w:val="20"/>
              <w:pBdr>
                <w:bottom w:val="none" w:color="auto" w:sz="0" w:space="0"/>
              </w:pBdr>
              <w:tabs>
                <w:tab w:val="clear" w:pos="4153"/>
                <w:tab w:val="clear" w:pos="8306"/>
              </w:tabs>
              <w:snapToGrid w:val="0"/>
              <w:spacing w:line="360" w:lineRule="auto"/>
              <w:ind w:right="-10"/>
              <w:textAlignment w:val="auto"/>
              <w:rPr>
                <w:rFonts w:ascii="宋体" w:hAnsi="宋体" w:eastAsia="宋体" w:cs="@微软简标宋"/>
                <w:kern w:val="2"/>
                <w:szCs w:val="24"/>
              </w:rPr>
            </w:pPr>
            <w:r>
              <w:rPr>
                <w:rFonts w:hint="eastAsia" w:ascii="宋体" w:hAnsi="宋体" w:eastAsia="宋体" w:cs="@微软简标宋"/>
                <w:kern w:val="2"/>
                <w:szCs w:val="24"/>
              </w:rPr>
              <w:t>评审指标</w:t>
            </w:r>
          </w:p>
        </w:tc>
        <w:tc>
          <w:tcPr>
            <w:tcW w:w="2127" w:type="dxa"/>
            <w:tcBorders>
              <w:bottom w:val="single" w:color="auto" w:sz="4" w:space="0"/>
            </w:tcBorders>
            <w:noWrap/>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评审要求</w:t>
            </w:r>
          </w:p>
        </w:tc>
        <w:tc>
          <w:tcPr>
            <w:tcW w:w="708" w:type="dxa"/>
            <w:tcBorders>
              <w:bottom w:val="single" w:color="auto" w:sz="4" w:space="0"/>
            </w:tcBorders>
            <w:noWrap/>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是否通过</w:t>
            </w:r>
          </w:p>
        </w:tc>
        <w:tc>
          <w:tcPr>
            <w:tcW w:w="5337" w:type="dxa"/>
            <w:tcBorders>
              <w:bottom w:val="single" w:color="auto" w:sz="4" w:space="0"/>
            </w:tcBorders>
            <w:noWrap/>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响应文件格式及提交资料要求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noWrap/>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1</w:t>
            </w:r>
          </w:p>
        </w:tc>
        <w:tc>
          <w:tcPr>
            <w:tcW w:w="1809" w:type="dxa"/>
            <w:noWrap/>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营业执照</w:t>
            </w:r>
          </w:p>
        </w:tc>
        <w:tc>
          <w:tcPr>
            <w:tcW w:w="2127" w:type="dxa"/>
            <w:noWrap/>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合法有效</w:t>
            </w:r>
          </w:p>
        </w:tc>
        <w:tc>
          <w:tcPr>
            <w:tcW w:w="708" w:type="dxa"/>
            <w:noWrap/>
            <w:vAlign w:val="center"/>
          </w:tcPr>
          <w:p>
            <w:pPr>
              <w:adjustRightInd w:val="0"/>
              <w:snapToGrid w:val="0"/>
              <w:spacing w:line="360" w:lineRule="auto"/>
              <w:ind w:right="-10"/>
              <w:jc w:val="center"/>
              <w:rPr>
                <w:rFonts w:ascii="宋体" w:hAnsi="宋体" w:eastAsia="宋体"/>
                <w:sz w:val="24"/>
              </w:rPr>
            </w:pPr>
          </w:p>
        </w:tc>
        <w:tc>
          <w:tcPr>
            <w:tcW w:w="5337" w:type="dxa"/>
            <w:vMerge w:val="restart"/>
            <w:noWrap/>
            <w:vAlign w:val="center"/>
          </w:tcPr>
          <w:p>
            <w:pPr>
              <w:spacing w:after="50" w:line="360" w:lineRule="auto"/>
              <w:ind w:right="-10"/>
              <w:rPr>
                <w:rFonts w:ascii="宋体" w:hAnsi="宋体" w:eastAsia="宋体"/>
                <w:sz w:val="24"/>
              </w:rPr>
            </w:pPr>
            <w:r>
              <w:rPr>
                <w:rFonts w:hint="eastAsia" w:ascii="宋体" w:hAnsi="宋体" w:eastAsia="宋体"/>
                <w:sz w:val="24"/>
                <w:szCs w:val="28"/>
              </w:rPr>
              <w:t>提供有效的营业执照和税务登记证的扫描件或影印件，应完整的体现出营业执照和税务登记证的全部内容。已办理“三证合一”登记的，响应文件中提供营业执照扫描件或影印件即可。事业单位提供事业单位法人证书、民办非企业提供民办非企业单位登记证书、</w:t>
            </w:r>
            <w:r>
              <w:rPr>
                <w:rFonts w:ascii="宋体" w:hAnsi="宋体" w:eastAsia="宋体"/>
                <w:sz w:val="24"/>
                <w:szCs w:val="28"/>
              </w:rPr>
              <w:t>非企业专业服务机构提供执业许可证</w:t>
            </w:r>
            <w:r>
              <w:rPr>
                <w:rFonts w:hint="eastAsia" w:ascii="宋体" w:hAnsi="宋体" w:eastAsia="宋体"/>
                <w:sz w:val="24"/>
                <w:szCs w:val="28"/>
              </w:rPr>
              <w:t>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noWrap/>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2</w:t>
            </w:r>
          </w:p>
        </w:tc>
        <w:tc>
          <w:tcPr>
            <w:tcW w:w="1809" w:type="dxa"/>
            <w:noWrap/>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税务登记证</w:t>
            </w:r>
          </w:p>
        </w:tc>
        <w:tc>
          <w:tcPr>
            <w:tcW w:w="2127" w:type="dxa"/>
            <w:noWrap/>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合法有效</w:t>
            </w:r>
          </w:p>
        </w:tc>
        <w:tc>
          <w:tcPr>
            <w:tcW w:w="708" w:type="dxa"/>
            <w:noWrap/>
            <w:vAlign w:val="center"/>
          </w:tcPr>
          <w:p>
            <w:pPr>
              <w:adjustRightInd w:val="0"/>
              <w:snapToGrid w:val="0"/>
              <w:spacing w:line="360" w:lineRule="auto"/>
              <w:ind w:right="-10"/>
              <w:jc w:val="center"/>
              <w:rPr>
                <w:rFonts w:ascii="宋体" w:hAnsi="宋体" w:eastAsia="宋体"/>
                <w:sz w:val="24"/>
              </w:rPr>
            </w:pPr>
          </w:p>
        </w:tc>
        <w:tc>
          <w:tcPr>
            <w:tcW w:w="5337" w:type="dxa"/>
            <w:vMerge w:val="continue"/>
            <w:noWrap/>
            <w:vAlign w:val="center"/>
          </w:tcPr>
          <w:p>
            <w:pPr>
              <w:adjustRightInd w:val="0"/>
              <w:snapToGrid w:val="0"/>
              <w:spacing w:line="360" w:lineRule="auto"/>
              <w:ind w:right="-10"/>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noWrap/>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3</w:t>
            </w:r>
          </w:p>
        </w:tc>
        <w:tc>
          <w:tcPr>
            <w:tcW w:w="1809" w:type="dxa"/>
            <w:noWrap/>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磋商响应函</w:t>
            </w:r>
          </w:p>
        </w:tc>
        <w:tc>
          <w:tcPr>
            <w:tcW w:w="2127" w:type="dxa"/>
            <w:noWrap/>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符合磋商文件要求</w:t>
            </w:r>
          </w:p>
        </w:tc>
        <w:tc>
          <w:tcPr>
            <w:tcW w:w="708" w:type="dxa"/>
            <w:noWrap/>
            <w:vAlign w:val="center"/>
          </w:tcPr>
          <w:p>
            <w:pPr>
              <w:adjustRightInd w:val="0"/>
              <w:snapToGrid w:val="0"/>
              <w:spacing w:line="360" w:lineRule="auto"/>
              <w:ind w:right="-10"/>
              <w:jc w:val="center"/>
              <w:rPr>
                <w:rFonts w:ascii="宋体" w:hAnsi="宋体" w:eastAsia="宋体"/>
                <w:sz w:val="24"/>
              </w:rPr>
            </w:pPr>
          </w:p>
        </w:tc>
        <w:tc>
          <w:tcPr>
            <w:tcW w:w="5337" w:type="dxa"/>
            <w:noWrap/>
            <w:vAlign w:val="center"/>
          </w:tcPr>
          <w:p>
            <w:pPr>
              <w:adjustRightInd w:val="0"/>
              <w:snapToGrid w:val="0"/>
              <w:spacing w:line="360" w:lineRule="auto"/>
              <w:ind w:right="-10"/>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noWrap/>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4</w:t>
            </w:r>
          </w:p>
        </w:tc>
        <w:tc>
          <w:tcPr>
            <w:tcW w:w="1809" w:type="dxa"/>
            <w:noWrap/>
            <w:vAlign w:val="center"/>
          </w:tcPr>
          <w:p>
            <w:pPr>
              <w:rPr>
                <w:rFonts w:ascii="宋体" w:hAnsi="宋体" w:eastAsia="宋体"/>
                <w:sz w:val="24"/>
                <w:szCs w:val="28"/>
              </w:rPr>
            </w:pPr>
            <w:r>
              <w:rPr>
                <w:rFonts w:hint="eastAsia" w:ascii="宋体" w:hAnsi="宋体" w:eastAsia="宋体"/>
                <w:sz w:val="24"/>
                <w:szCs w:val="28"/>
              </w:rPr>
              <w:t>无重大违法记录声明函、无不良信用记录声明函</w:t>
            </w:r>
          </w:p>
        </w:tc>
        <w:tc>
          <w:tcPr>
            <w:tcW w:w="2127" w:type="dxa"/>
            <w:noWrap/>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符合磋商文件要求</w:t>
            </w:r>
          </w:p>
        </w:tc>
        <w:tc>
          <w:tcPr>
            <w:tcW w:w="708" w:type="dxa"/>
            <w:noWrap/>
            <w:vAlign w:val="center"/>
          </w:tcPr>
          <w:p>
            <w:pPr>
              <w:adjustRightInd w:val="0"/>
              <w:snapToGrid w:val="0"/>
              <w:spacing w:line="360" w:lineRule="auto"/>
              <w:ind w:right="-10"/>
              <w:jc w:val="center"/>
              <w:rPr>
                <w:rFonts w:ascii="宋体" w:hAnsi="宋体" w:eastAsia="宋体"/>
                <w:sz w:val="24"/>
              </w:rPr>
            </w:pPr>
          </w:p>
        </w:tc>
        <w:tc>
          <w:tcPr>
            <w:tcW w:w="5337" w:type="dxa"/>
            <w:noWrap/>
            <w:vAlign w:val="center"/>
          </w:tcPr>
          <w:p>
            <w:pPr>
              <w:adjustRightInd w:val="0"/>
              <w:snapToGrid w:val="0"/>
              <w:spacing w:line="360" w:lineRule="auto"/>
              <w:ind w:right="-10"/>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noWrap/>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5</w:t>
            </w:r>
          </w:p>
        </w:tc>
        <w:tc>
          <w:tcPr>
            <w:tcW w:w="1809" w:type="dxa"/>
            <w:noWrap/>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磋商授权书</w:t>
            </w:r>
          </w:p>
        </w:tc>
        <w:tc>
          <w:tcPr>
            <w:tcW w:w="2127" w:type="dxa"/>
            <w:noWrap/>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符合磋商文件要求</w:t>
            </w:r>
          </w:p>
        </w:tc>
        <w:tc>
          <w:tcPr>
            <w:tcW w:w="708" w:type="dxa"/>
            <w:noWrap/>
            <w:vAlign w:val="center"/>
          </w:tcPr>
          <w:p>
            <w:pPr>
              <w:adjustRightInd w:val="0"/>
              <w:snapToGrid w:val="0"/>
              <w:spacing w:line="360" w:lineRule="auto"/>
              <w:ind w:right="-10"/>
              <w:jc w:val="center"/>
              <w:rPr>
                <w:rFonts w:ascii="宋体" w:hAnsi="宋体" w:eastAsia="宋体"/>
                <w:sz w:val="24"/>
              </w:rPr>
            </w:pPr>
          </w:p>
        </w:tc>
        <w:tc>
          <w:tcPr>
            <w:tcW w:w="5337" w:type="dxa"/>
            <w:noWrap/>
            <w:vAlign w:val="center"/>
          </w:tcPr>
          <w:p>
            <w:pPr>
              <w:rPr>
                <w:rFonts w:ascii="宋体" w:hAnsi="宋体" w:eastAsia="宋体"/>
                <w:sz w:val="24"/>
              </w:rPr>
            </w:pPr>
            <w:r>
              <w:rPr>
                <w:rFonts w:hint="eastAsia" w:ascii="宋体" w:hAnsi="宋体" w:eastAsia="宋体"/>
                <w:sz w:val="24"/>
              </w:rPr>
              <w:t>法定代表人参加磋商的无需此件，提供身份证明即可。六响应文件格式附件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noWrap/>
            <w:vAlign w:val="center"/>
          </w:tcPr>
          <w:p>
            <w:pPr>
              <w:adjustRightInd w:val="0"/>
              <w:snapToGrid w:val="0"/>
              <w:spacing w:line="360" w:lineRule="auto"/>
              <w:ind w:right="-10"/>
              <w:jc w:val="center"/>
              <w:rPr>
                <w:rFonts w:ascii="宋体" w:hAnsi="宋体" w:eastAsia="宋体"/>
                <w:sz w:val="24"/>
              </w:rPr>
            </w:pPr>
            <w:r>
              <w:rPr>
                <w:rFonts w:ascii="宋体" w:hAnsi="宋体" w:eastAsia="宋体"/>
                <w:sz w:val="24"/>
              </w:rPr>
              <w:t>6</w:t>
            </w:r>
          </w:p>
        </w:tc>
        <w:tc>
          <w:tcPr>
            <w:tcW w:w="1809" w:type="dxa"/>
            <w:noWrap/>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采购文件获取情况</w:t>
            </w:r>
          </w:p>
        </w:tc>
        <w:tc>
          <w:tcPr>
            <w:tcW w:w="2127" w:type="dxa"/>
            <w:noWrap/>
            <w:vAlign w:val="center"/>
          </w:tcPr>
          <w:p>
            <w:pPr>
              <w:rPr>
                <w:rFonts w:ascii="宋体" w:hAnsi="宋体" w:eastAsia="宋体"/>
                <w:sz w:val="24"/>
                <w:szCs w:val="28"/>
              </w:rPr>
            </w:pPr>
            <w:r>
              <w:rPr>
                <w:rFonts w:hint="eastAsia" w:ascii="宋体" w:hAnsi="宋体" w:eastAsia="宋体"/>
                <w:sz w:val="24"/>
                <w:szCs w:val="28"/>
              </w:rPr>
              <w:t>未在采购文件获取截止时间前完成采购文件规定获取手续的，投标无效（核查采购文件获取情况）</w:t>
            </w:r>
          </w:p>
        </w:tc>
        <w:tc>
          <w:tcPr>
            <w:tcW w:w="708" w:type="dxa"/>
            <w:noWrap/>
            <w:vAlign w:val="center"/>
          </w:tcPr>
          <w:p>
            <w:pPr>
              <w:spacing w:after="50" w:line="360" w:lineRule="auto"/>
              <w:ind w:right="-10"/>
              <w:jc w:val="center"/>
              <w:rPr>
                <w:rFonts w:ascii="宋体" w:hAnsi="宋体" w:eastAsia="宋体"/>
                <w:sz w:val="24"/>
                <w:szCs w:val="28"/>
              </w:rPr>
            </w:pPr>
          </w:p>
        </w:tc>
        <w:tc>
          <w:tcPr>
            <w:tcW w:w="5337" w:type="dxa"/>
            <w:noWrap/>
            <w:vAlign w:val="center"/>
          </w:tcPr>
          <w:p>
            <w:pPr>
              <w:spacing w:after="50" w:line="360" w:lineRule="auto"/>
              <w:ind w:right="-10"/>
              <w:jc w:val="center"/>
              <w:rPr>
                <w:rFonts w:ascii="宋体" w:hAnsi="宋体" w:eastAsia="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noWrap/>
            <w:vAlign w:val="center"/>
          </w:tcPr>
          <w:p>
            <w:pPr>
              <w:adjustRightInd w:val="0"/>
              <w:snapToGrid w:val="0"/>
              <w:spacing w:line="360" w:lineRule="auto"/>
              <w:ind w:right="-10"/>
              <w:jc w:val="center"/>
              <w:rPr>
                <w:rFonts w:ascii="宋体" w:hAnsi="宋体" w:eastAsia="宋体"/>
                <w:sz w:val="24"/>
              </w:rPr>
            </w:pPr>
            <w:r>
              <w:rPr>
                <w:rFonts w:ascii="宋体" w:hAnsi="宋体" w:eastAsia="宋体"/>
                <w:sz w:val="24"/>
              </w:rPr>
              <w:t>7</w:t>
            </w:r>
          </w:p>
        </w:tc>
        <w:tc>
          <w:tcPr>
            <w:tcW w:w="1809" w:type="dxa"/>
            <w:noWrap/>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磋商保证金</w:t>
            </w:r>
          </w:p>
        </w:tc>
        <w:tc>
          <w:tcPr>
            <w:tcW w:w="2127" w:type="dxa"/>
            <w:noWrap/>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符合磋商文件要求</w:t>
            </w:r>
          </w:p>
        </w:tc>
        <w:tc>
          <w:tcPr>
            <w:tcW w:w="708" w:type="dxa"/>
            <w:noWrap/>
            <w:vAlign w:val="center"/>
          </w:tcPr>
          <w:p>
            <w:pPr>
              <w:adjustRightInd w:val="0"/>
              <w:snapToGrid w:val="0"/>
              <w:spacing w:line="360" w:lineRule="auto"/>
              <w:ind w:right="-10"/>
              <w:jc w:val="center"/>
              <w:rPr>
                <w:rFonts w:ascii="宋体" w:hAnsi="宋体" w:eastAsia="宋体"/>
                <w:sz w:val="24"/>
              </w:rPr>
            </w:pPr>
          </w:p>
        </w:tc>
        <w:tc>
          <w:tcPr>
            <w:tcW w:w="5337" w:type="dxa"/>
            <w:noWrap/>
            <w:vAlign w:val="center"/>
          </w:tcPr>
          <w:p>
            <w:pPr>
              <w:adjustRightInd w:val="0"/>
              <w:snapToGrid w:val="0"/>
              <w:spacing w:line="360" w:lineRule="auto"/>
              <w:ind w:right="-10"/>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noWrap/>
            <w:vAlign w:val="center"/>
          </w:tcPr>
          <w:p>
            <w:pPr>
              <w:adjustRightInd w:val="0"/>
              <w:snapToGrid w:val="0"/>
              <w:spacing w:line="360" w:lineRule="auto"/>
              <w:ind w:right="-10"/>
              <w:jc w:val="center"/>
              <w:rPr>
                <w:rFonts w:ascii="宋体" w:hAnsi="宋体" w:eastAsia="宋体"/>
                <w:sz w:val="24"/>
              </w:rPr>
            </w:pPr>
            <w:r>
              <w:rPr>
                <w:rFonts w:ascii="宋体" w:hAnsi="宋体" w:eastAsia="宋体"/>
                <w:sz w:val="24"/>
              </w:rPr>
              <w:t>8</w:t>
            </w:r>
          </w:p>
        </w:tc>
        <w:tc>
          <w:tcPr>
            <w:tcW w:w="1809" w:type="dxa"/>
            <w:noWrap/>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磋商</w:t>
            </w:r>
            <w:r>
              <w:rPr>
                <w:rFonts w:ascii="宋体" w:hAnsi="宋体" w:eastAsia="宋体"/>
                <w:sz w:val="24"/>
                <w:szCs w:val="28"/>
              </w:rPr>
              <w:t>响应情况</w:t>
            </w:r>
          </w:p>
        </w:tc>
        <w:tc>
          <w:tcPr>
            <w:tcW w:w="2127" w:type="dxa"/>
            <w:noWrap/>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付款响应、服务期限响应等</w:t>
            </w:r>
          </w:p>
        </w:tc>
        <w:tc>
          <w:tcPr>
            <w:tcW w:w="708" w:type="dxa"/>
            <w:noWrap/>
            <w:vAlign w:val="center"/>
          </w:tcPr>
          <w:p>
            <w:pPr>
              <w:adjustRightInd w:val="0"/>
              <w:snapToGrid w:val="0"/>
              <w:spacing w:line="360" w:lineRule="auto"/>
              <w:ind w:right="-10"/>
              <w:jc w:val="center"/>
              <w:rPr>
                <w:rFonts w:ascii="宋体" w:hAnsi="宋体" w:eastAsia="宋体"/>
                <w:sz w:val="24"/>
              </w:rPr>
            </w:pPr>
          </w:p>
        </w:tc>
        <w:tc>
          <w:tcPr>
            <w:tcW w:w="5337" w:type="dxa"/>
            <w:noWrap/>
            <w:vAlign w:val="center"/>
          </w:tcPr>
          <w:p>
            <w:pPr>
              <w:adjustRightInd w:val="0"/>
              <w:snapToGrid w:val="0"/>
              <w:spacing w:line="360" w:lineRule="auto"/>
              <w:ind w:right="-10"/>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noWrap/>
            <w:vAlign w:val="center"/>
          </w:tcPr>
          <w:p>
            <w:pPr>
              <w:adjustRightInd w:val="0"/>
              <w:snapToGrid w:val="0"/>
              <w:spacing w:line="360" w:lineRule="auto"/>
              <w:ind w:right="-10"/>
              <w:jc w:val="center"/>
              <w:rPr>
                <w:rFonts w:ascii="宋体" w:hAnsi="宋体" w:eastAsia="宋体"/>
                <w:sz w:val="24"/>
              </w:rPr>
            </w:pPr>
            <w:r>
              <w:rPr>
                <w:rFonts w:ascii="宋体" w:hAnsi="宋体" w:eastAsia="宋体"/>
                <w:sz w:val="24"/>
              </w:rPr>
              <w:t>9</w:t>
            </w:r>
          </w:p>
        </w:tc>
        <w:tc>
          <w:tcPr>
            <w:tcW w:w="1809" w:type="dxa"/>
            <w:noWrap/>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投标报价</w:t>
            </w:r>
          </w:p>
        </w:tc>
        <w:tc>
          <w:tcPr>
            <w:tcW w:w="2127" w:type="dxa"/>
            <w:noWrap/>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符合磋商文件要求</w:t>
            </w:r>
          </w:p>
        </w:tc>
        <w:tc>
          <w:tcPr>
            <w:tcW w:w="708" w:type="dxa"/>
            <w:noWrap/>
            <w:vAlign w:val="center"/>
          </w:tcPr>
          <w:p>
            <w:pPr>
              <w:adjustRightInd w:val="0"/>
              <w:snapToGrid w:val="0"/>
              <w:spacing w:line="360" w:lineRule="auto"/>
              <w:ind w:right="-10"/>
              <w:jc w:val="center"/>
              <w:rPr>
                <w:rFonts w:ascii="宋体" w:hAnsi="宋体" w:eastAsia="宋体"/>
                <w:sz w:val="24"/>
              </w:rPr>
            </w:pPr>
          </w:p>
        </w:tc>
        <w:tc>
          <w:tcPr>
            <w:tcW w:w="5337" w:type="dxa"/>
            <w:noWrap/>
            <w:vAlign w:val="center"/>
          </w:tcPr>
          <w:p>
            <w:pPr>
              <w:rPr>
                <w:rFonts w:ascii="宋体" w:hAnsi="宋体" w:eastAsia="宋体"/>
                <w:sz w:val="24"/>
              </w:rPr>
            </w:pPr>
            <w:r>
              <w:rPr>
                <w:rFonts w:hint="eastAsia" w:ascii="宋体" w:hAnsi="宋体" w:eastAsia="宋体"/>
                <w:sz w:val="24"/>
                <w:szCs w:val="28"/>
              </w:rPr>
              <w:t>主要考虑：①报价是否响应本磋商文件的实质性要求；②报价是否会降低本磋商文件规定的质量、服务期限、服务内容；③是否有重大缺项漏项或错项。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1" w:type="dxa"/>
            <w:gridSpan w:val="5"/>
            <w:noWrap/>
            <w:vAlign w:val="center"/>
          </w:tcPr>
          <w:p>
            <w:pPr>
              <w:adjustRightInd w:val="0"/>
              <w:snapToGrid w:val="0"/>
              <w:spacing w:line="360" w:lineRule="auto"/>
              <w:ind w:right="-10"/>
              <w:rPr>
                <w:rFonts w:ascii="宋体" w:hAnsi="宋体" w:eastAsia="宋体"/>
                <w:sz w:val="24"/>
              </w:rPr>
            </w:pPr>
            <w:r>
              <w:rPr>
                <w:rFonts w:hint="eastAsia" w:ascii="宋体" w:hAnsi="宋体" w:eastAsia="宋体"/>
                <w:sz w:val="24"/>
              </w:rPr>
              <w:t>评审指标通过标准：供应商必须通过上述全部指标。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1" w:type="dxa"/>
            <w:gridSpan w:val="5"/>
            <w:noWrap/>
          </w:tcPr>
          <w:p>
            <w:pPr>
              <w:adjustRightInd w:val="0"/>
              <w:snapToGrid w:val="0"/>
              <w:spacing w:line="360" w:lineRule="auto"/>
              <w:ind w:right="-10"/>
              <w:rPr>
                <w:rFonts w:ascii="宋体" w:hAnsi="宋体" w:eastAsia="宋体"/>
                <w:sz w:val="24"/>
              </w:rPr>
            </w:pPr>
            <w:r>
              <w:rPr>
                <w:rFonts w:hint="eastAsia" w:ascii="宋体" w:hAnsi="宋体" w:eastAsia="宋体"/>
                <w:sz w:val="24"/>
              </w:rPr>
              <w:t>评委签字：</w:t>
            </w:r>
          </w:p>
          <w:p>
            <w:pPr>
              <w:adjustRightInd w:val="0"/>
              <w:snapToGrid w:val="0"/>
              <w:spacing w:line="360" w:lineRule="auto"/>
              <w:ind w:right="-10"/>
              <w:rPr>
                <w:rFonts w:ascii="宋体" w:hAnsi="宋体" w:eastAsia="宋体"/>
                <w:sz w:val="24"/>
              </w:rPr>
            </w:pPr>
            <w:r>
              <w:rPr>
                <w:rFonts w:hint="eastAsia" w:ascii="宋体" w:hAnsi="宋体" w:eastAsia="宋体"/>
                <w:sz w:val="24"/>
              </w:rPr>
              <w:t>评审时间：</w:t>
            </w:r>
          </w:p>
        </w:tc>
      </w:tr>
    </w:tbl>
    <w:p>
      <w:pPr>
        <w:spacing w:line="360" w:lineRule="auto"/>
        <w:ind w:firstLine="438" w:firstLineChars="200"/>
        <w:rPr>
          <w:rFonts w:ascii="宋体" w:hAnsi="宋体" w:eastAsia="宋体"/>
          <w:b/>
          <w:sz w:val="24"/>
        </w:rPr>
      </w:pPr>
      <w:r>
        <w:rPr>
          <w:rFonts w:hint="eastAsia" w:ascii="宋体" w:hAnsi="宋体" w:eastAsia="宋体"/>
          <w:b/>
          <w:sz w:val="24"/>
        </w:rPr>
        <w:t>（二）综合评审</w:t>
      </w:r>
    </w:p>
    <w:p>
      <w:pPr>
        <w:spacing w:line="360" w:lineRule="auto"/>
        <w:ind w:firstLine="429" w:firstLineChars="196"/>
        <w:rPr>
          <w:rFonts w:ascii="宋体" w:hAnsi="宋体" w:eastAsia="宋体"/>
          <w:sz w:val="24"/>
        </w:rPr>
      </w:pPr>
      <w:r>
        <w:rPr>
          <w:rFonts w:hint="eastAsia" w:ascii="宋体" w:hAnsi="宋体" w:eastAsia="宋体"/>
          <w:sz w:val="24"/>
        </w:rPr>
        <w:t>1.对响应文件进行综合评审。磋商小组只对通过初审，实质上响应磋商文件要求的响应文件按照下述指标表进行综合评审。</w:t>
      </w:r>
    </w:p>
    <w:p>
      <w:pPr>
        <w:spacing w:line="360" w:lineRule="auto"/>
        <w:ind w:firstLine="429" w:firstLineChars="196"/>
        <w:rPr>
          <w:rFonts w:ascii="宋体" w:hAnsi="宋体" w:eastAsia="宋体"/>
          <w:sz w:val="24"/>
        </w:rPr>
      </w:pPr>
      <w:r>
        <w:rPr>
          <w:rFonts w:hint="eastAsia" w:ascii="宋体" w:hAnsi="宋体" w:eastAsia="宋体"/>
          <w:sz w:val="24"/>
        </w:rPr>
        <w:t>2.本项目技术资信分值占总分值的权重为</w:t>
      </w:r>
      <w:r>
        <w:rPr>
          <w:rFonts w:ascii="宋体" w:hAnsi="宋体" w:eastAsia="宋体"/>
          <w:sz w:val="24"/>
          <w:u w:val="single"/>
        </w:rPr>
        <w:t>80</w:t>
      </w:r>
      <w:r>
        <w:rPr>
          <w:rFonts w:hint="eastAsia" w:ascii="宋体" w:hAnsi="宋体" w:eastAsia="宋体"/>
          <w:sz w:val="24"/>
        </w:rPr>
        <w:t>%，价格分值占总分值的权重为</w:t>
      </w:r>
      <w:r>
        <w:rPr>
          <w:rFonts w:ascii="宋体" w:hAnsi="宋体" w:eastAsia="宋体"/>
          <w:sz w:val="24"/>
          <w:u w:val="single"/>
        </w:rPr>
        <w:t>20</w:t>
      </w:r>
      <w:r>
        <w:rPr>
          <w:rFonts w:hint="eastAsia" w:ascii="宋体" w:hAnsi="宋体" w:eastAsia="宋体"/>
          <w:sz w:val="24"/>
        </w:rPr>
        <w:t>%。</w:t>
      </w:r>
    </w:p>
    <w:p>
      <w:pPr>
        <w:adjustRightInd w:val="0"/>
        <w:snapToGrid w:val="0"/>
        <w:spacing w:line="360" w:lineRule="auto"/>
        <w:ind w:firstLine="438" w:firstLineChars="200"/>
        <w:rPr>
          <w:rFonts w:ascii="宋体" w:hAnsi="宋体" w:eastAsia="宋体"/>
          <w:sz w:val="24"/>
        </w:rPr>
      </w:pPr>
      <w:r>
        <w:rPr>
          <w:rFonts w:hint="eastAsia" w:ascii="宋体" w:hAnsi="宋体" w:eastAsia="宋体"/>
          <w:sz w:val="24"/>
        </w:rPr>
        <w:t>3.评分步骤如下：</w:t>
      </w:r>
    </w:p>
    <w:p>
      <w:pPr>
        <w:adjustRightInd w:val="0"/>
        <w:snapToGrid w:val="0"/>
        <w:spacing w:line="360" w:lineRule="auto"/>
        <w:ind w:firstLine="438" w:firstLineChars="200"/>
        <w:rPr>
          <w:rFonts w:ascii="宋体" w:hAnsi="宋体" w:eastAsia="宋体"/>
          <w:sz w:val="24"/>
        </w:rPr>
      </w:pPr>
      <w:r>
        <w:rPr>
          <w:rFonts w:hint="eastAsia" w:ascii="宋体" w:hAnsi="宋体" w:eastAsia="宋体"/>
          <w:sz w:val="24"/>
        </w:rPr>
        <w:t>（1）技术及资信分</w:t>
      </w:r>
    </w:p>
    <w:p>
      <w:pPr>
        <w:adjustRightInd w:val="0"/>
        <w:snapToGrid w:val="0"/>
        <w:spacing w:line="360" w:lineRule="auto"/>
        <w:ind w:firstLine="438" w:firstLineChars="200"/>
        <w:rPr>
          <w:rFonts w:ascii="宋体" w:hAnsi="宋体" w:eastAsia="宋体"/>
          <w:sz w:val="24"/>
        </w:rPr>
      </w:pPr>
      <w:r>
        <w:rPr>
          <w:rFonts w:hint="eastAsia" w:ascii="宋体" w:hAnsi="宋体" w:eastAsia="宋体"/>
          <w:sz w:val="24"/>
        </w:rPr>
        <w:t>根据评分细则，磋商小组应对进入综合评审的所有供应商进行评分，并分别填写综合评审表。</w:t>
      </w:r>
    </w:p>
    <w:p>
      <w:pPr>
        <w:adjustRightInd w:val="0"/>
        <w:snapToGrid w:val="0"/>
        <w:spacing w:line="360" w:lineRule="auto"/>
        <w:ind w:firstLine="438" w:firstLineChars="200"/>
        <w:rPr>
          <w:rFonts w:ascii="宋体" w:hAnsi="宋体" w:eastAsia="宋体"/>
          <w:sz w:val="24"/>
        </w:rPr>
      </w:pPr>
      <w:r>
        <w:rPr>
          <w:rFonts w:hint="eastAsia" w:ascii="宋体" w:hAnsi="宋体" w:eastAsia="宋体"/>
          <w:sz w:val="24"/>
        </w:rPr>
        <w:t>技术及资信分汇总方法为：对某一供应商的每一个指标项得分，取各位评委评分之平均值，保留至小数点后两位数，得到该供应商该指标项的得分。再将供应商每个指标项得分进行汇总，得到该供应商的技术及资信分之和。</w:t>
      </w:r>
    </w:p>
    <w:p>
      <w:pPr>
        <w:adjustRightInd w:val="0"/>
        <w:snapToGrid w:val="0"/>
        <w:spacing w:line="360" w:lineRule="auto"/>
        <w:ind w:firstLine="438" w:firstLineChars="200"/>
        <w:rPr>
          <w:rFonts w:ascii="宋体" w:hAnsi="宋体" w:eastAsia="宋体"/>
          <w:sz w:val="24"/>
        </w:rPr>
      </w:pPr>
      <w:r>
        <w:rPr>
          <w:rFonts w:hint="eastAsia" w:ascii="宋体" w:hAnsi="宋体" w:eastAsia="宋体"/>
          <w:sz w:val="24"/>
        </w:rPr>
        <w:t>技术及资信分的综合评审指标详见下表：</w:t>
      </w:r>
    </w:p>
    <w:tbl>
      <w:tblPr>
        <w:tblStyle w:val="13"/>
        <w:tblW w:w="106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1558"/>
        <w:gridCol w:w="6946"/>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b/>
                <w:bCs/>
                <w:sz w:val="24"/>
              </w:rPr>
            </w:pPr>
            <w:r>
              <w:rPr>
                <w:rFonts w:hint="eastAsia" w:ascii="宋体" w:hAnsi="宋体" w:eastAsia="宋体"/>
                <w:b/>
                <w:bCs/>
                <w:sz w:val="24"/>
              </w:rPr>
              <w:t>类别</w:t>
            </w:r>
          </w:p>
        </w:tc>
        <w:tc>
          <w:tcPr>
            <w:tcW w:w="155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b/>
                <w:bCs/>
                <w:sz w:val="24"/>
              </w:rPr>
            </w:pPr>
            <w:r>
              <w:rPr>
                <w:rFonts w:hint="eastAsia" w:ascii="宋体" w:hAnsi="宋体" w:eastAsia="宋体"/>
                <w:b/>
                <w:bCs/>
                <w:sz w:val="24"/>
              </w:rPr>
              <w:t>评分内容</w:t>
            </w:r>
          </w:p>
        </w:tc>
        <w:tc>
          <w:tcPr>
            <w:tcW w:w="694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b/>
                <w:bCs/>
                <w:sz w:val="24"/>
              </w:rPr>
            </w:pPr>
            <w:r>
              <w:rPr>
                <w:rFonts w:hint="eastAsia" w:ascii="宋体" w:hAnsi="宋体" w:eastAsia="宋体"/>
                <w:b/>
                <w:bCs/>
                <w:sz w:val="24"/>
              </w:rPr>
              <w:t>评分标准</w:t>
            </w:r>
          </w:p>
        </w:tc>
        <w:tc>
          <w:tcPr>
            <w:tcW w:w="117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b/>
                <w:bCs/>
                <w:sz w:val="24"/>
              </w:rPr>
            </w:pPr>
            <w:r>
              <w:rPr>
                <w:rFonts w:hint="eastAsia" w:ascii="宋体" w:hAnsi="宋体" w:eastAsia="宋体"/>
                <w:b/>
                <w:bCs/>
                <w:sz w:val="24"/>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restart"/>
            <w:tcBorders>
              <w:top w:val="single" w:color="auto" w:sz="4" w:space="0"/>
              <w:left w:val="single" w:color="auto" w:sz="4" w:space="0"/>
              <w:right w:val="single" w:color="auto" w:sz="4" w:space="0"/>
            </w:tcBorders>
            <w:noWrap/>
            <w:vAlign w:val="center"/>
          </w:tcPr>
          <w:p>
            <w:pPr>
              <w:spacing w:line="360" w:lineRule="auto"/>
              <w:jc w:val="center"/>
              <w:rPr>
                <w:rFonts w:ascii="宋体" w:hAnsi="宋体" w:eastAsia="宋体"/>
                <w:sz w:val="24"/>
              </w:rPr>
            </w:pPr>
            <w:r>
              <w:rPr>
                <w:rFonts w:hint="eastAsia" w:ascii="宋体" w:hAnsi="宋体" w:eastAsia="宋体"/>
                <w:sz w:val="24"/>
              </w:rPr>
              <w:t>技术资信分（</w:t>
            </w:r>
            <w:r>
              <w:rPr>
                <w:rFonts w:ascii="宋体" w:hAnsi="宋体" w:eastAsia="宋体"/>
                <w:sz w:val="24"/>
                <w:u w:val="single"/>
              </w:rPr>
              <w:t>80</w:t>
            </w:r>
            <w:r>
              <w:rPr>
                <w:rFonts w:hint="eastAsia" w:ascii="宋体" w:hAnsi="宋体" w:eastAsia="宋体"/>
                <w:sz w:val="24"/>
              </w:rPr>
              <w:t>分）</w:t>
            </w:r>
          </w:p>
        </w:tc>
        <w:tc>
          <w:tcPr>
            <w:tcW w:w="155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eastAsia="宋体"/>
                <w:bCs/>
                <w:sz w:val="24"/>
              </w:rPr>
            </w:pPr>
            <w:r>
              <w:rPr>
                <w:rFonts w:hint="eastAsia" w:ascii="宋体" w:hAnsi="宋体" w:eastAsia="宋体"/>
                <w:bCs/>
                <w:sz w:val="24"/>
              </w:rPr>
              <w:t>供应商综合实力</w:t>
            </w:r>
          </w:p>
        </w:tc>
        <w:tc>
          <w:tcPr>
            <w:tcW w:w="694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eastAsia="宋体"/>
                <w:bCs/>
                <w:sz w:val="24"/>
              </w:rPr>
            </w:pPr>
            <w:r>
              <w:rPr>
                <w:rFonts w:hint="eastAsia" w:ascii="宋体" w:hAnsi="宋体" w:eastAsia="宋体"/>
                <w:bCs/>
                <w:sz w:val="24"/>
              </w:rPr>
              <w:t>由磋商小组根据各供应商能力范围、计量标准配置情况、开展校准服务能力情况进行综合评审：</w:t>
            </w:r>
          </w:p>
          <w:p>
            <w:pPr>
              <w:spacing w:line="360" w:lineRule="auto"/>
              <w:rPr>
                <w:rFonts w:hint="eastAsia" w:ascii="宋体" w:hAnsi="宋体" w:eastAsia="宋体"/>
                <w:bCs/>
                <w:sz w:val="24"/>
              </w:rPr>
            </w:pPr>
            <w:r>
              <w:rPr>
                <w:rFonts w:hint="eastAsia" w:ascii="宋体" w:hAnsi="宋体" w:eastAsia="宋体"/>
                <w:bCs/>
                <w:sz w:val="24"/>
              </w:rPr>
              <w:t>1.供应商能力范围广、计量标准配置情况全、开展校准服务能力强的，得16-20分；</w:t>
            </w:r>
          </w:p>
          <w:p>
            <w:pPr>
              <w:spacing w:line="360" w:lineRule="auto"/>
              <w:rPr>
                <w:rFonts w:hint="eastAsia" w:ascii="宋体" w:hAnsi="宋体" w:eastAsia="宋体"/>
                <w:bCs/>
                <w:sz w:val="24"/>
              </w:rPr>
            </w:pPr>
            <w:r>
              <w:rPr>
                <w:rFonts w:hint="eastAsia" w:ascii="宋体" w:hAnsi="宋体" w:eastAsia="宋体"/>
                <w:bCs/>
                <w:sz w:val="24"/>
              </w:rPr>
              <w:t>2.供应商能力范围较广、计量标准配置情况较全、开展校准服务能力较强的，得11-15分；</w:t>
            </w:r>
          </w:p>
          <w:p>
            <w:pPr>
              <w:spacing w:line="360" w:lineRule="auto"/>
              <w:rPr>
                <w:rFonts w:hint="eastAsia" w:ascii="宋体" w:hAnsi="宋体" w:eastAsia="宋体"/>
                <w:bCs/>
                <w:sz w:val="24"/>
              </w:rPr>
            </w:pPr>
            <w:r>
              <w:rPr>
                <w:rFonts w:hint="eastAsia" w:ascii="宋体" w:hAnsi="宋体" w:eastAsia="宋体"/>
                <w:bCs/>
                <w:sz w:val="24"/>
              </w:rPr>
              <w:t>3.供应商能力范围一般、计量标准配置情况一般、开展校准服务能力一般的，得6-10分；</w:t>
            </w:r>
          </w:p>
          <w:p>
            <w:pPr>
              <w:spacing w:line="360" w:lineRule="auto"/>
              <w:rPr>
                <w:rFonts w:hint="eastAsia" w:ascii="宋体" w:hAnsi="宋体" w:eastAsia="宋体"/>
                <w:bCs/>
                <w:sz w:val="24"/>
              </w:rPr>
            </w:pPr>
            <w:r>
              <w:rPr>
                <w:rFonts w:hint="eastAsia" w:ascii="宋体" w:hAnsi="宋体" w:eastAsia="宋体"/>
                <w:bCs/>
                <w:sz w:val="24"/>
              </w:rPr>
              <w:t>4.未提供相关内容的不得分。</w:t>
            </w:r>
          </w:p>
          <w:p>
            <w:pPr>
              <w:spacing w:line="360" w:lineRule="auto"/>
              <w:rPr>
                <w:rFonts w:hint="eastAsia" w:ascii="宋体" w:hAnsi="宋体" w:eastAsia="宋体"/>
                <w:b/>
                <w:bCs/>
                <w:sz w:val="24"/>
              </w:rPr>
            </w:pPr>
            <w:r>
              <w:rPr>
                <w:rFonts w:hint="eastAsia" w:ascii="宋体" w:hAnsi="宋体" w:eastAsia="宋体"/>
                <w:b/>
                <w:bCs/>
                <w:sz w:val="24"/>
              </w:rPr>
              <w:t>注：</w:t>
            </w:r>
          </w:p>
          <w:p>
            <w:pPr>
              <w:spacing w:line="360" w:lineRule="auto"/>
              <w:rPr>
                <w:rFonts w:hint="eastAsia" w:ascii="宋体" w:hAnsi="宋体" w:eastAsia="宋体"/>
                <w:b/>
                <w:bCs/>
                <w:sz w:val="24"/>
              </w:rPr>
            </w:pPr>
            <w:r>
              <w:rPr>
                <w:rFonts w:hint="eastAsia" w:ascii="宋体" w:hAnsi="宋体" w:eastAsia="宋体"/>
                <w:b/>
                <w:bCs/>
                <w:sz w:val="24"/>
              </w:rPr>
              <w:t>（1）响应文件中须提供：</w:t>
            </w:r>
          </w:p>
          <w:p>
            <w:pPr>
              <w:spacing w:line="360" w:lineRule="auto"/>
              <w:rPr>
                <w:rFonts w:hint="eastAsia" w:ascii="宋体" w:hAnsi="宋体" w:eastAsia="宋体"/>
                <w:b/>
                <w:bCs/>
                <w:sz w:val="24"/>
              </w:rPr>
            </w:pPr>
            <w:r>
              <w:rPr>
                <w:rFonts w:hint="eastAsia" w:ascii="宋体" w:hAnsi="宋体" w:eastAsia="宋体"/>
                <w:b/>
                <w:bCs/>
                <w:sz w:val="24"/>
              </w:rPr>
              <w:t>①完整的校准实验室（CNAS）证书（含附表）的扫描件；</w:t>
            </w:r>
          </w:p>
          <w:p>
            <w:pPr>
              <w:spacing w:line="360" w:lineRule="auto"/>
              <w:rPr>
                <w:rFonts w:hint="eastAsia" w:ascii="宋体" w:hAnsi="宋体" w:eastAsia="宋体"/>
                <w:b/>
                <w:bCs/>
                <w:sz w:val="24"/>
              </w:rPr>
            </w:pPr>
            <w:r>
              <w:rPr>
                <w:rFonts w:hint="eastAsia" w:ascii="宋体" w:hAnsi="宋体" w:eastAsia="宋体"/>
                <w:b/>
                <w:bCs/>
                <w:sz w:val="24"/>
              </w:rPr>
              <w:t>②供应商认为其他需要提供的证明材料的扫描件。</w:t>
            </w:r>
          </w:p>
          <w:p>
            <w:pPr>
              <w:spacing w:line="360" w:lineRule="auto"/>
              <w:rPr>
                <w:rFonts w:ascii="宋体" w:hAnsi="宋体" w:eastAsia="宋体"/>
                <w:b/>
                <w:bCs/>
                <w:sz w:val="24"/>
              </w:rPr>
            </w:pPr>
            <w:r>
              <w:rPr>
                <w:rFonts w:hint="eastAsia" w:ascii="宋体" w:hAnsi="宋体" w:eastAsia="宋体"/>
                <w:b/>
                <w:bCs/>
                <w:sz w:val="24"/>
              </w:rPr>
              <w:t>（2）供应商名称须与CNAS证书上公司名称保持一致，否则本项不得分。</w:t>
            </w:r>
          </w:p>
        </w:tc>
        <w:tc>
          <w:tcPr>
            <w:tcW w:w="117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b/>
                <w:bCs/>
                <w:sz w:val="24"/>
              </w:rPr>
            </w:pPr>
            <w:r>
              <w:rPr>
                <w:rFonts w:hint="eastAsia" w:ascii="宋体" w:hAnsi="宋体" w:eastAsia="宋体"/>
                <w:b/>
                <w:bCs/>
                <w:sz w:val="24"/>
              </w:rPr>
              <w:t>0-</w:t>
            </w:r>
            <w:r>
              <w:rPr>
                <w:rFonts w:ascii="宋体" w:hAnsi="宋体" w:eastAsia="宋体"/>
                <w:b/>
                <w:bCs/>
                <w:sz w:val="24"/>
              </w:rPr>
              <w:t>20</w:t>
            </w:r>
            <w:r>
              <w:rPr>
                <w:rFonts w:hint="eastAsia" w:ascii="宋体" w:hAnsi="宋体" w:eastAsia="宋体"/>
                <w:b/>
                <w:bCs/>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tcBorders>
              <w:left w:val="single" w:color="auto" w:sz="4" w:space="0"/>
              <w:right w:val="single" w:color="auto" w:sz="4" w:space="0"/>
            </w:tcBorders>
            <w:noWrap/>
            <w:vAlign w:val="center"/>
          </w:tcPr>
          <w:p>
            <w:pPr>
              <w:spacing w:line="360" w:lineRule="auto"/>
              <w:jc w:val="center"/>
              <w:rPr>
                <w:rFonts w:ascii="宋体" w:hAnsi="宋体" w:eastAsia="宋体"/>
                <w:bCs/>
                <w:sz w:val="24"/>
              </w:rPr>
            </w:pPr>
          </w:p>
        </w:tc>
        <w:tc>
          <w:tcPr>
            <w:tcW w:w="1558"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kern w:val="0"/>
                <w:sz w:val="24"/>
              </w:rPr>
            </w:pPr>
            <w:r>
              <w:rPr>
                <w:rFonts w:hint="eastAsia" w:ascii="宋体" w:hAnsi="宋体" w:eastAsia="宋体" w:cs="宋体"/>
                <w:kern w:val="0"/>
                <w:sz w:val="24"/>
              </w:rPr>
              <w:t>资质能力</w:t>
            </w:r>
          </w:p>
        </w:tc>
        <w:tc>
          <w:tcPr>
            <w:tcW w:w="694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rPr>
                <w:rFonts w:ascii="宋体" w:hAnsi="宋体" w:eastAsia="宋体" w:cs="宋体"/>
                <w:kern w:val="0"/>
                <w:sz w:val="24"/>
              </w:rPr>
            </w:pPr>
            <w:r>
              <w:rPr>
                <w:rFonts w:ascii="宋体" w:hAnsi="宋体" w:eastAsia="宋体" w:cs="宋体"/>
                <w:kern w:val="0"/>
                <w:sz w:val="24"/>
              </w:rPr>
              <w:t>1</w:t>
            </w:r>
            <w:r>
              <w:rPr>
                <w:rFonts w:hint="eastAsia" w:ascii="宋体" w:hAnsi="宋体" w:eastAsia="宋体" w:cs="宋体"/>
                <w:kern w:val="0"/>
                <w:sz w:val="24"/>
              </w:rPr>
              <w:t>.</w:t>
            </w:r>
            <w:r>
              <w:rPr>
                <w:rFonts w:ascii="宋体" w:hAnsi="宋体" w:eastAsia="宋体" w:cs="宋体"/>
                <w:kern w:val="0"/>
                <w:sz w:val="24"/>
              </w:rPr>
              <w:t>根</w:t>
            </w:r>
            <w:r>
              <w:rPr>
                <w:rFonts w:ascii="宋体" w:hAnsi="宋体" w:eastAsia="宋体" w:cs="宋体"/>
                <w:color w:val="auto"/>
                <w:kern w:val="0"/>
                <w:sz w:val="24"/>
              </w:rPr>
              <w:t>据</w:t>
            </w:r>
            <w:r>
              <w:rPr>
                <w:rFonts w:hint="eastAsia" w:ascii="宋体" w:hAnsi="宋体" w:eastAsia="宋体"/>
                <w:color w:val="auto"/>
                <w:sz w:val="24"/>
              </w:rPr>
              <w:t>安徽省产品质量监督检验研究院2021年仪器设备检定和校准服务（EMC实验室）</w:t>
            </w:r>
            <w:r>
              <w:rPr>
                <w:rFonts w:ascii="宋体" w:hAnsi="宋体" w:eastAsia="宋体" w:cs="宋体"/>
                <w:color w:val="auto"/>
                <w:kern w:val="0"/>
                <w:sz w:val="24"/>
              </w:rPr>
              <w:t>中的送外计量器具及供应商与第三方计量单位签订的</w:t>
            </w:r>
            <w:r>
              <w:rPr>
                <w:rFonts w:hint="eastAsia" w:ascii="宋体" w:hAnsi="宋体" w:eastAsia="宋体" w:cs="宋体"/>
                <w:color w:val="auto"/>
                <w:kern w:val="0"/>
                <w:sz w:val="24"/>
              </w:rPr>
              <w:t>合作</w:t>
            </w:r>
            <w:r>
              <w:rPr>
                <w:rFonts w:ascii="宋体" w:hAnsi="宋体" w:eastAsia="宋体" w:cs="宋体"/>
                <w:color w:val="auto"/>
                <w:kern w:val="0"/>
                <w:sz w:val="24"/>
              </w:rPr>
              <w:t>合同</w:t>
            </w:r>
            <w:r>
              <w:rPr>
                <w:rFonts w:hint="eastAsia" w:ascii="宋体" w:hAnsi="宋体" w:eastAsia="宋体" w:cs="宋体"/>
                <w:color w:val="auto"/>
                <w:kern w:val="0"/>
                <w:sz w:val="24"/>
              </w:rPr>
              <w:t>（或协议）</w:t>
            </w:r>
            <w:r>
              <w:rPr>
                <w:rFonts w:ascii="宋体" w:hAnsi="宋体" w:eastAsia="宋体" w:cs="宋体"/>
                <w:color w:val="auto"/>
                <w:kern w:val="0"/>
                <w:sz w:val="24"/>
              </w:rPr>
              <w:t>进行综合</w:t>
            </w:r>
            <w:r>
              <w:rPr>
                <w:rFonts w:hint="eastAsia" w:ascii="宋体" w:hAnsi="宋体" w:eastAsia="宋体" w:cs="宋体"/>
                <w:color w:val="auto"/>
                <w:kern w:val="0"/>
                <w:sz w:val="24"/>
              </w:rPr>
              <w:t>评分</w:t>
            </w:r>
            <w:r>
              <w:rPr>
                <w:rFonts w:ascii="宋体" w:hAnsi="宋体" w:eastAsia="宋体" w:cs="宋体"/>
                <w:color w:val="auto"/>
                <w:kern w:val="0"/>
                <w:sz w:val="24"/>
              </w:rPr>
              <w:t>，由磋商小组</w:t>
            </w:r>
            <w:r>
              <w:rPr>
                <w:rFonts w:hint="eastAsia" w:ascii="宋体" w:hAnsi="宋体" w:eastAsia="宋体" w:cs="宋体"/>
                <w:color w:val="auto"/>
                <w:kern w:val="0"/>
                <w:sz w:val="24"/>
              </w:rPr>
              <w:t>对</w:t>
            </w:r>
            <w:r>
              <w:rPr>
                <w:rFonts w:ascii="宋体" w:hAnsi="宋体" w:eastAsia="宋体" w:cs="宋体"/>
                <w:color w:val="auto"/>
                <w:kern w:val="0"/>
                <w:sz w:val="24"/>
              </w:rPr>
              <w:t>各供应商的对外送检</w:t>
            </w:r>
            <w:r>
              <w:rPr>
                <w:rFonts w:ascii="宋体" w:hAnsi="宋体" w:eastAsia="宋体" w:cs="宋体"/>
                <w:kern w:val="0"/>
                <w:sz w:val="24"/>
              </w:rPr>
              <w:t>能力</w:t>
            </w:r>
            <w:r>
              <w:rPr>
                <w:rFonts w:hint="eastAsia" w:ascii="宋体" w:hAnsi="宋体" w:eastAsia="宋体" w:cs="宋体"/>
                <w:kern w:val="0"/>
                <w:sz w:val="24"/>
              </w:rPr>
              <w:t>进行</w:t>
            </w:r>
            <w:r>
              <w:rPr>
                <w:rFonts w:ascii="宋体" w:hAnsi="宋体" w:eastAsia="宋体" w:cs="宋体"/>
                <w:kern w:val="0"/>
                <w:sz w:val="24"/>
              </w:rPr>
              <w:t>酌情评分</w:t>
            </w:r>
            <w:r>
              <w:rPr>
                <w:rFonts w:hint="eastAsia" w:ascii="宋体" w:hAnsi="宋体" w:eastAsia="宋体" w:cs="宋体"/>
                <w:kern w:val="0"/>
                <w:sz w:val="24"/>
              </w:rPr>
              <w:t>：</w:t>
            </w:r>
          </w:p>
          <w:p>
            <w:pPr>
              <w:widowControl/>
              <w:spacing w:line="360" w:lineRule="auto"/>
              <w:rPr>
                <w:rFonts w:ascii="宋体" w:hAnsi="宋体" w:eastAsia="宋体" w:cs="宋体"/>
                <w:kern w:val="0"/>
                <w:sz w:val="24"/>
              </w:rPr>
            </w:pPr>
            <w:r>
              <w:rPr>
                <w:rFonts w:hint="eastAsia" w:ascii="宋体" w:hAnsi="宋体" w:eastAsia="宋体" w:cs="宋体"/>
                <w:kern w:val="0"/>
                <w:sz w:val="24"/>
              </w:rPr>
              <w:t>（1）</w:t>
            </w:r>
            <w:r>
              <w:rPr>
                <w:rFonts w:ascii="宋体" w:hAnsi="宋体" w:eastAsia="宋体" w:cs="宋体"/>
                <w:kern w:val="0"/>
                <w:sz w:val="24"/>
              </w:rPr>
              <w:t>自身具备服务能力不需外包的，得15分</w:t>
            </w:r>
            <w:r>
              <w:rPr>
                <w:rFonts w:hint="eastAsia" w:ascii="宋体" w:hAnsi="宋体" w:eastAsia="宋体" w:cs="宋体"/>
                <w:kern w:val="0"/>
                <w:sz w:val="24"/>
              </w:rPr>
              <w:t>；</w:t>
            </w:r>
          </w:p>
          <w:p>
            <w:pPr>
              <w:widowControl/>
              <w:spacing w:line="360" w:lineRule="auto"/>
              <w:rPr>
                <w:rFonts w:ascii="宋体" w:hAnsi="宋体" w:eastAsia="宋体" w:cs="宋体"/>
                <w:color w:val="auto"/>
                <w:kern w:val="0"/>
                <w:sz w:val="24"/>
              </w:rPr>
            </w:pPr>
            <w:r>
              <w:rPr>
                <w:rFonts w:hint="eastAsia" w:ascii="宋体" w:hAnsi="宋体" w:eastAsia="宋体" w:cs="宋体"/>
                <w:color w:val="auto"/>
                <w:kern w:val="0"/>
                <w:sz w:val="24"/>
              </w:rPr>
              <w:t>（2）</w:t>
            </w:r>
            <w:r>
              <w:rPr>
                <w:rFonts w:ascii="宋体" w:hAnsi="宋体" w:eastAsia="宋体" w:cs="宋体"/>
                <w:color w:val="auto"/>
                <w:kern w:val="0"/>
                <w:sz w:val="24"/>
              </w:rPr>
              <w:t>供应商的</w:t>
            </w:r>
            <w:r>
              <w:rPr>
                <w:rFonts w:hint="eastAsia" w:ascii="宋体" w:hAnsi="宋体" w:eastAsia="宋体" w:cs="宋体"/>
                <w:color w:val="auto"/>
                <w:kern w:val="0"/>
                <w:sz w:val="24"/>
              </w:rPr>
              <w:t>对外送检</w:t>
            </w:r>
            <w:r>
              <w:rPr>
                <w:rFonts w:ascii="宋体" w:hAnsi="宋体" w:eastAsia="宋体" w:cs="宋体"/>
                <w:color w:val="auto"/>
                <w:kern w:val="0"/>
                <w:sz w:val="24"/>
              </w:rPr>
              <w:t>能力强</w:t>
            </w:r>
            <w:r>
              <w:rPr>
                <w:rFonts w:hint="eastAsia" w:ascii="宋体" w:hAnsi="宋体" w:eastAsia="宋体" w:cs="宋体"/>
                <w:color w:val="auto"/>
                <w:kern w:val="0"/>
                <w:sz w:val="24"/>
              </w:rPr>
              <w:t>，</w:t>
            </w:r>
            <w:r>
              <w:rPr>
                <w:rFonts w:ascii="宋体" w:hAnsi="宋体" w:eastAsia="宋体" w:cs="宋体"/>
                <w:color w:val="auto"/>
                <w:kern w:val="0"/>
                <w:sz w:val="24"/>
              </w:rPr>
              <w:t>仅极少需</w:t>
            </w:r>
            <w:r>
              <w:rPr>
                <w:rFonts w:hint="eastAsia" w:ascii="宋体" w:hAnsi="宋体" w:eastAsia="宋体" w:cs="宋体"/>
                <w:color w:val="auto"/>
                <w:kern w:val="0"/>
                <w:sz w:val="24"/>
              </w:rPr>
              <w:t>外包</w:t>
            </w:r>
            <w:r>
              <w:rPr>
                <w:rFonts w:ascii="宋体" w:hAnsi="宋体" w:eastAsia="宋体" w:cs="宋体"/>
                <w:color w:val="auto"/>
                <w:kern w:val="0"/>
                <w:sz w:val="24"/>
              </w:rPr>
              <w:t>的</w:t>
            </w:r>
            <w:r>
              <w:rPr>
                <w:rFonts w:hint="eastAsia" w:ascii="宋体" w:hAnsi="宋体" w:eastAsia="宋体" w:cs="宋体"/>
                <w:color w:val="auto"/>
                <w:kern w:val="0"/>
                <w:sz w:val="24"/>
              </w:rPr>
              <w:t>，</w:t>
            </w:r>
            <w:r>
              <w:rPr>
                <w:rFonts w:ascii="宋体" w:hAnsi="宋体" w:eastAsia="宋体" w:cs="宋体"/>
                <w:color w:val="auto"/>
                <w:kern w:val="0"/>
                <w:sz w:val="24"/>
              </w:rPr>
              <w:t>得11-14分</w:t>
            </w:r>
            <w:r>
              <w:rPr>
                <w:rFonts w:hint="eastAsia" w:ascii="宋体" w:hAnsi="宋体" w:eastAsia="宋体" w:cs="宋体"/>
                <w:color w:val="auto"/>
                <w:kern w:val="0"/>
                <w:sz w:val="24"/>
              </w:rPr>
              <w:t>；</w:t>
            </w:r>
          </w:p>
          <w:p>
            <w:pPr>
              <w:widowControl/>
              <w:spacing w:line="360" w:lineRule="auto"/>
              <w:rPr>
                <w:rFonts w:ascii="宋体" w:hAnsi="宋体" w:eastAsia="宋体" w:cs="宋体"/>
                <w:color w:val="auto"/>
                <w:kern w:val="0"/>
                <w:sz w:val="24"/>
              </w:rPr>
            </w:pPr>
            <w:r>
              <w:rPr>
                <w:rFonts w:hint="eastAsia" w:ascii="宋体" w:hAnsi="宋体" w:eastAsia="宋体" w:cs="宋体"/>
                <w:color w:val="auto"/>
                <w:kern w:val="0"/>
                <w:sz w:val="24"/>
              </w:rPr>
              <w:t>（3）</w:t>
            </w:r>
            <w:r>
              <w:rPr>
                <w:rFonts w:ascii="宋体" w:hAnsi="宋体" w:eastAsia="宋体" w:cs="宋体"/>
                <w:color w:val="auto"/>
                <w:kern w:val="0"/>
                <w:sz w:val="24"/>
              </w:rPr>
              <w:t>供应商的</w:t>
            </w:r>
            <w:r>
              <w:rPr>
                <w:rFonts w:hint="eastAsia" w:ascii="宋体" w:hAnsi="宋体" w:eastAsia="宋体" w:cs="宋体"/>
                <w:color w:val="auto"/>
                <w:kern w:val="0"/>
                <w:sz w:val="24"/>
              </w:rPr>
              <w:t>对外送检</w:t>
            </w:r>
            <w:r>
              <w:rPr>
                <w:rFonts w:ascii="宋体" w:hAnsi="宋体" w:eastAsia="宋体" w:cs="宋体"/>
                <w:color w:val="auto"/>
                <w:kern w:val="0"/>
                <w:sz w:val="24"/>
              </w:rPr>
              <w:t>能力较强</w:t>
            </w:r>
            <w:r>
              <w:rPr>
                <w:rFonts w:hint="eastAsia" w:ascii="宋体" w:hAnsi="宋体" w:eastAsia="宋体" w:cs="宋体"/>
                <w:color w:val="auto"/>
                <w:kern w:val="0"/>
                <w:sz w:val="24"/>
              </w:rPr>
              <w:t>，仅少</w:t>
            </w:r>
            <w:r>
              <w:rPr>
                <w:rFonts w:ascii="宋体" w:hAnsi="宋体" w:eastAsia="宋体" w:cs="宋体"/>
                <w:color w:val="auto"/>
                <w:kern w:val="0"/>
                <w:sz w:val="24"/>
              </w:rPr>
              <w:t>部分需</w:t>
            </w:r>
            <w:r>
              <w:rPr>
                <w:rFonts w:hint="eastAsia" w:ascii="宋体" w:hAnsi="宋体" w:eastAsia="宋体" w:cs="宋体"/>
                <w:color w:val="auto"/>
                <w:kern w:val="0"/>
                <w:sz w:val="24"/>
              </w:rPr>
              <w:t>外包</w:t>
            </w:r>
            <w:r>
              <w:rPr>
                <w:rFonts w:ascii="宋体" w:hAnsi="宋体" w:eastAsia="宋体" w:cs="宋体"/>
                <w:color w:val="auto"/>
                <w:kern w:val="0"/>
                <w:sz w:val="24"/>
              </w:rPr>
              <w:t>的</w:t>
            </w:r>
            <w:r>
              <w:rPr>
                <w:rFonts w:hint="eastAsia" w:ascii="宋体" w:hAnsi="宋体" w:eastAsia="宋体" w:cs="宋体"/>
                <w:color w:val="auto"/>
                <w:kern w:val="0"/>
                <w:sz w:val="24"/>
              </w:rPr>
              <w:t>，</w:t>
            </w:r>
            <w:r>
              <w:rPr>
                <w:rFonts w:ascii="宋体" w:hAnsi="宋体" w:eastAsia="宋体" w:cs="宋体"/>
                <w:color w:val="auto"/>
                <w:kern w:val="0"/>
                <w:sz w:val="24"/>
              </w:rPr>
              <w:t>得7-10分</w:t>
            </w:r>
            <w:r>
              <w:rPr>
                <w:rFonts w:hint="eastAsia" w:ascii="宋体" w:hAnsi="宋体" w:eastAsia="宋体" w:cs="宋体"/>
                <w:color w:val="auto"/>
                <w:kern w:val="0"/>
                <w:sz w:val="24"/>
              </w:rPr>
              <w:t>；</w:t>
            </w:r>
          </w:p>
          <w:p>
            <w:pPr>
              <w:widowControl/>
              <w:spacing w:line="360" w:lineRule="auto"/>
              <w:rPr>
                <w:rFonts w:ascii="宋体" w:hAnsi="宋体" w:eastAsia="宋体" w:cs="宋体"/>
                <w:color w:val="auto"/>
                <w:kern w:val="0"/>
                <w:sz w:val="24"/>
              </w:rPr>
            </w:pPr>
            <w:r>
              <w:rPr>
                <w:rFonts w:hint="eastAsia" w:ascii="宋体" w:hAnsi="宋体" w:eastAsia="宋体" w:cs="宋体"/>
                <w:color w:val="auto"/>
                <w:kern w:val="0"/>
                <w:sz w:val="24"/>
              </w:rPr>
              <w:t>（4）</w:t>
            </w:r>
            <w:r>
              <w:rPr>
                <w:rFonts w:ascii="宋体" w:hAnsi="宋体" w:eastAsia="宋体" w:cs="宋体"/>
                <w:color w:val="auto"/>
                <w:kern w:val="0"/>
                <w:sz w:val="24"/>
              </w:rPr>
              <w:t>供应商的</w:t>
            </w:r>
            <w:r>
              <w:rPr>
                <w:rFonts w:hint="eastAsia" w:ascii="宋体" w:hAnsi="宋体" w:eastAsia="宋体" w:cs="宋体"/>
                <w:color w:val="auto"/>
                <w:kern w:val="0"/>
                <w:sz w:val="24"/>
              </w:rPr>
              <w:t>对外送检</w:t>
            </w:r>
            <w:r>
              <w:rPr>
                <w:rFonts w:ascii="宋体" w:hAnsi="宋体" w:eastAsia="宋体" w:cs="宋体"/>
                <w:color w:val="auto"/>
                <w:kern w:val="0"/>
                <w:sz w:val="24"/>
              </w:rPr>
              <w:t>能力一般的</w:t>
            </w:r>
            <w:r>
              <w:rPr>
                <w:rFonts w:hint="eastAsia" w:ascii="宋体" w:hAnsi="宋体" w:eastAsia="宋体" w:cs="宋体"/>
                <w:color w:val="auto"/>
                <w:kern w:val="0"/>
                <w:sz w:val="24"/>
              </w:rPr>
              <w:t>，</w:t>
            </w:r>
            <w:r>
              <w:rPr>
                <w:rFonts w:ascii="宋体" w:hAnsi="宋体" w:eastAsia="宋体" w:cs="宋体"/>
                <w:color w:val="auto"/>
                <w:kern w:val="0"/>
                <w:sz w:val="24"/>
              </w:rPr>
              <w:t>部分</w:t>
            </w:r>
            <w:r>
              <w:rPr>
                <w:rFonts w:hint="eastAsia" w:ascii="宋体" w:hAnsi="宋体" w:eastAsia="宋体" w:cs="宋体"/>
                <w:color w:val="auto"/>
                <w:kern w:val="0"/>
                <w:sz w:val="24"/>
              </w:rPr>
              <w:t>需</w:t>
            </w:r>
            <w:r>
              <w:rPr>
                <w:rFonts w:ascii="宋体" w:hAnsi="宋体" w:eastAsia="宋体" w:cs="宋体"/>
                <w:color w:val="auto"/>
                <w:kern w:val="0"/>
                <w:sz w:val="24"/>
              </w:rPr>
              <w:t>外包的，得3-6分</w:t>
            </w:r>
            <w:r>
              <w:rPr>
                <w:rFonts w:hint="eastAsia" w:ascii="宋体" w:hAnsi="宋体" w:eastAsia="宋体" w:cs="宋体"/>
                <w:color w:val="auto"/>
                <w:kern w:val="0"/>
                <w:sz w:val="24"/>
              </w:rPr>
              <w:t>；</w:t>
            </w:r>
          </w:p>
          <w:p>
            <w:pPr>
              <w:widowControl/>
              <w:spacing w:line="360" w:lineRule="auto"/>
              <w:rPr>
                <w:rFonts w:ascii="宋体" w:hAnsi="宋体" w:eastAsia="宋体" w:cs="宋体"/>
                <w:color w:val="auto"/>
                <w:kern w:val="0"/>
                <w:sz w:val="24"/>
              </w:rPr>
            </w:pPr>
            <w:r>
              <w:rPr>
                <w:rFonts w:hint="eastAsia" w:ascii="宋体" w:hAnsi="宋体" w:eastAsia="宋体" w:cs="宋体"/>
                <w:color w:val="auto"/>
                <w:kern w:val="0"/>
                <w:sz w:val="24"/>
              </w:rPr>
              <w:t>（5）</w:t>
            </w:r>
            <w:r>
              <w:rPr>
                <w:rFonts w:ascii="宋体" w:hAnsi="宋体" w:eastAsia="宋体" w:cs="宋体"/>
                <w:color w:val="auto"/>
                <w:kern w:val="0"/>
                <w:sz w:val="24"/>
              </w:rPr>
              <w:t>供应商的</w:t>
            </w:r>
            <w:r>
              <w:rPr>
                <w:rFonts w:hint="eastAsia" w:ascii="宋体" w:hAnsi="宋体" w:eastAsia="宋体" w:cs="宋体"/>
                <w:color w:val="auto"/>
                <w:kern w:val="0"/>
                <w:sz w:val="24"/>
              </w:rPr>
              <w:t>对外送检</w:t>
            </w:r>
            <w:r>
              <w:rPr>
                <w:rFonts w:ascii="宋体" w:hAnsi="宋体" w:eastAsia="宋体" w:cs="宋体"/>
                <w:color w:val="auto"/>
                <w:kern w:val="0"/>
                <w:sz w:val="24"/>
              </w:rPr>
              <w:t>能力较差的</w:t>
            </w:r>
            <w:r>
              <w:rPr>
                <w:rFonts w:hint="eastAsia" w:ascii="宋体" w:hAnsi="宋体" w:eastAsia="宋体" w:cs="宋体"/>
                <w:color w:val="auto"/>
                <w:kern w:val="0"/>
                <w:sz w:val="24"/>
              </w:rPr>
              <w:t>，</w:t>
            </w:r>
            <w:r>
              <w:rPr>
                <w:rFonts w:ascii="宋体" w:hAnsi="宋体" w:eastAsia="宋体" w:cs="宋体"/>
                <w:color w:val="auto"/>
                <w:kern w:val="0"/>
                <w:sz w:val="24"/>
              </w:rPr>
              <w:t>不得分。</w:t>
            </w:r>
          </w:p>
          <w:p>
            <w:pPr>
              <w:widowControl/>
              <w:spacing w:line="360" w:lineRule="auto"/>
              <w:rPr>
                <w:rFonts w:hint="eastAsia" w:ascii="宋体" w:hAnsi="宋体" w:eastAsia="宋体" w:cs="宋体"/>
                <w:b/>
                <w:color w:val="auto"/>
                <w:kern w:val="0"/>
                <w:sz w:val="24"/>
              </w:rPr>
            </w:pPr>
            <w:r>
              <w:rPr>
                <w:rFonts w:hint="eastAsia" w:ascii="宋体" w:hAnsi="宋体" w:eastAsia="宋体" w:cs="宋体"/>
                <w:b/>
                <w:color w:val="auto"/>
                <w:kern w:val="0"/>
                <w:sz w:val="24"/>
              </w:rPr>
              <w:t>注：响应文件中须提供外包的第三方合作合同（或协议）及第三方计量单位</w:t>
            </w:r>
            <w:r>
              <w:rPr>
                <w:rFonts w:ascii="宋体" w:hAnsi="宋体" w:eastAsia="宋体" w:cs="宋体"/>
                <w:b/>
                <w:color w:val="auto"/>
                <w:kern w:val="0"/>
                <w:sz w:val="24"/>
              </w:rPr>
              <w:t>CNAS证书（含附表）扫描件</w:t>
            </w:r>
            <w:r>
              <w:rPr>
                <w:rFonts w:hint="eastAsia" w:ascii="宋体" w:hAnsi="宋体" w:eastAsia="宋体" w:cs="宋体"/>
                <w:b/>
                <w:color w:val="auto"/>
                <w:kern w:val="0"/>
                <w:sz w:val="24"/>
              </w:rPr>
              <w:t>（且能反映能力覆盖本次招标需求</w:t>
            </w:r>
            <w:r>
              <w:rPr>
                <w:rFonts w:hint="eastAsia" w:ascii="宋体" w:hAnsi="宋体" w:eastAsia="宋体" w:cs="宋体"/>
                <w:b/>
                <w:color w:val="auto"/>
                <w:kern w:val="0"/>
                <w:sz w:val="24"/>
                <w:u w:val="single"/>
              </w:rPr>
              <w:t>，在扫描件中标注</w:t>
            </w:r>
            <w:r>
              <w:rPr>
                <w:rFonts w:hint="eastAsia" w:ascii="宋体" w:hAnsi="宋体" w:eastAsia="宋体" w:cs="宋体"/>
                <w:b/>
                <w:color w:val="auto"/>
                <w:kern w:val="0"/>
                <w:sz w:val="24"/>
              </w:rPr>
              <w:t>），</w:t>
            </w:r>
            <w:r>
              <w:rPr>
                <w:rFonts w:ascii="宋体" w:hAnsi="宋体" w:eastAsia="宋体" w:cs="宋体"/>
                <w:b/>
                <w:color w:val="auto"/>
                <w:kern w:val="0"/>
                <w:sz w:val="24"/>
              </w:rPr>
              <w:t>未提供任何证明材料的，本项不得分。</w:t>
            </w:r>
          </w:p>
          <w:p>
            <w:pPr>
              <w:widowControl/>
              <w:spacing w:line="360" w:lineRule="auto"/>
              <w:rPr>
                <w:rFonts w:ascii="宋体" w:hAnsi="宋体" w:eastAsia="宋体" w:cs="宋体"/>
                <w:b/>
                <w:color w:val="auto"/>
                <w:kern w:val="0"/>
                <w:sz w:val="24"/>
              </w:rPr>
            </w:pPr>
          </w:p>
          <w:p>
            <w:pPr>
              <w:widowControl/>
              <w:spacing w:line="360" w:lineRule="auto"/>
              <w:rPr>
                <w:rFonts w:ascii="宋体" w:hAnsi="宋体" w:eastAsia="宋体" w:cs="宋体"/>
                <w:color w:val="auto"/>
                <w:kern w:val="0"/>
                <w:sz w:val="24"/>
              </w:rPr>
            </w:pPr>
            <w:r>
              <w:rPr>
                <w:rFonts w:ascii="宋体" w:hAnsi="宋体" w:eastAsia="宋体" w:cs="宋体"/>
                <w:color w:val="auto"/>
                <w:kern w:val="0"/>
                <w:sz w:val="24"/>
              </w:rPr>
              <w:t>2</w:t>
            </w:r>
            <w:r>
              <w:rPr>
                <w:rFonts w:hint="eastAsia" w:ascii="宋体" w:hAnsi="宋体" w:eastAsia="宋体" w:cs="宋体"/>
                <w:color w:val="auto"/>
                <w:kern w:val="0"/>
                <w:sz w:val="24"/>
              </w:rPr>
              <w:t>.供应商</w:t>
            </w:r>
            <w:r>
              <w:rPr>
                <w:rFonts w:ascii="宋体" w:hAnsi="宋体" w:eastAsia="宋体" w:cs="宋体"/>
                <w:color w:val="auto"/>
                <w:kern w:val="0"/>
                <w:sz w:val="24"/>
              </w:rPr>
              <w:t>在安徽省内建有CNAS校准实验室（或承诺</w:t>
            </w:r>
            <w:r>
              <w:rPr>
                <w:rFonts w:hint="eastAsia" w:ascii="宋体" w:hAnsi="宋体" w:eastAsia="宋体" w:cs="宋体"/>
                <w:color w:val="auto"/>
                <w:kern w:val="0"/>
                <w:sz w:val="24"/>
              </w:rPr>
              <w:t>合同签订</w:t>
            </w:r>
            <w:r>
              <w:rPr>
                <w:rFonts w:ascii="宋体" w:hAnsi="宋体" w:eastAsia="宋体" w:cs="宋体"/>
                <w:color w:val="auto"/>
                <w:kern w:val="0"/>
                <w:sz w:val="24"/>
              </w:rPr>
              <w:t>后1个月内</w:t>
            </w:r>
            <w:r>
              <w:rPr>
                <w:rFonts w:hint="eastAsia" w:ascii="宋体" w:hAnsi="宋体" w:eastAsia="宋体" w:cs="宋体"/>
                <w:color w:val="auto"/>
                <w:kern w:val="0"/>
                <w:sz w:val="24"/>
              </w:rPr>
              <w:t>提供在安徽省内认可的</w:t>
            </w:r>
            <w:r>
              <w:rPr>
                <w:rFonts w:ascii="宋体" w:hAnsi="宋体" w:eastAsia="宋体" w:cs="宋体"/>
                <w:color w:val="auto"/>
                <w:kern w:val="0"/>
                <w:sz w:val="24"/>
              </w:rPr>
              <w:t>CNAS认可证书）的，得5分。</w:t>
            </w:r>
          </w:p>
          <w:p>
            <w:pPr>
              <w:widowControl/>
              <w:spacing w:line="360" w:lineRule="auto"/>
              <w:rPr>
                <w:rFonts w:ascii="宋体" w:hAnsi="宋体" w:eastAsia="宋体" w:cs="宋体"/>
                <w:b/>
                <w:kern w:val="0"/>
                <w:sz w:val="24"/>
              </w:rPr>
            </w:pPr>
            <w:r>
              <w:rPr>
                <w:rFonts w:hint="eastAsia" w:ascii="宋体" w:hAnsi="宋体" w:eastAsia="宋体" w:cs="宋体"/>
                <w:b/>
                <w:color w:val="auto"/>
                <w:kern w:val="0"/>
                <w:sz w:val="24"/>
              </w:rPr>
              <w:t>注：（</w:t>
            </w:r>
            <w:r>
              <w:rPr>
                <w:rFonts w:ascii="宋体" w:hAnsi="宋体" w:eastAsia="宋体" w:cs="宋体"/>
                <w:b/>
                <w:color w:val="auto"/>
                <w:kern w:val="0"/>
                <w:sz w:val="24"/>
              </w:rPr>
              <w:t>1）响应文件中</w:t>
            </w:r>
            <w:r>
              <w:rPr>
                <w:rFonts w:hint="eastAsia" w:ascii="宋体" w:hAnsi="宋体" w:eastAsia="宋体" w:cs="宋体"/>
                <w:b/>
                <w:color w:val="auto"/>
                <w:kern w:val="0"/>
                <w:sz w:val="24"/>
              </w:rPr>
              <w:t>须</w:t>
            </w:r>
            <w:r>
              <w:rPr>
                <w:rFonts w:ascii="宋体" w:hAnsi="宋体" w:eastAsia="宋体" w:cs="宋体"/>
                <w:b/>
                <w:color w:val="auto"/>
                <w:kern w:val="0"/>
                <w:sz w:val="24"/>
              </w:rPr>
              <w:t>提供CNAS证书（</w:t>
            </w:r>
            <w:r>
              <w:rPr>
                <w:rFonts w:hint="eastAsia" w:ascii="宋体" w:hAnsi="宋体" w:eastAsia="宋体" w:cs="宋体"/>
                <w:b/>
                <w:color w:val="auto"/>
                <w:kern w:val="0"/>
                <w:sz w:val="24"/>
              </w:rPr>
              <w:t>能</w:t>
            </w:r>
            <w:r>
              <w:rPr>
                <w:rFonts w:ascii="宋体" w:hAnsi="宋体" w:eastAsia="宋体" w:cs="宋体"/>
                <w:b/>
                <w:color w:val="auto"/>
                <w:kern w:val="0"/>
                <w:sz w:val="24"/>
              </w:rPr>
              <w:t>体现校准实验室地址）或</w:t>
            </w:r>
            <w:r>
              <w:rPr>
                <w:rFonts w:ascii="宋体" w:hAnsi="宋体" w:eastAsia="宋体" w:cs="宋体"/>
                <w:b/>
                <w:kern w:val="0"/>
                <w:sz w:val="24"/>
              </w:rPr>
              <w:t>承诺</w:t>
            </w:r>
            <w:r>
              <w:rPr>
                <w:rFonts w:hint="eastAsia" w:ascii="宋体" w:hAnsi="宋体" w:eastAsia="宋体" w:cs="宋体"/>
                <w:b/>
                <w:kern w:val="0"/>
                <w:sz w:val="24"/>
              </w:rPr>
              <w:t>函</w:t>
            </w:r>
            <w:r>
              <w:rPr>
                <w:rFonts w:ascii="宋体" w:hAnsi="宋体" w:eastAsia="宋体" w:cs="宋体"/>
                <w:b/>
                <w:kern w:val="0"/>
                <w:sz w:val="24"/>
              </w:rPr>
              <w:t>（</w:t>
            </w:r>
            <w:r>
              <w:rPr>
                <w:rFonts w:hint="eastAsia" w:ascii="宋体" w:hAnsi="宋体" w:eastAsia="宋体" w:cs="宋体"/>
                <w:b/>
                <w:kern w:val="0"/>
                <w:sz w:val="24"/>
              </w:rPr>
              <w:t>格式自拟</w:t>
            </w:r>
            <w:r>
              <w:rPr>
                <w:rFonts w:ascii="宋体" w:hAnsi="宋体" w:eastAsia="宋体" w:cs="宋体"/>
                <w:b/>
                <w:kern w:val="0"/>
                <w:sz w:val="24"/>
              </w:rPr>
              <w:t>）</w:t>
            </w:r>
            <w:r>
              <w:rPr>
                <w:rFonts w:hint="eastAsia" w:ascii="宋体" w:hAnsi="宋体" w:eastAsia="宋体" w:cs="宋体"/>
                <w:b/>
                <w:kern w:val="0"/>
                <w:sz w:val="24"/>
              </w:rPr>
              <w:t>，</w:t>
            </w:r>
            <w:r>
              <w:rPr>
                <w:rFonts w:ascii="宋体" w:hAnsi="宋体" w:eastAsia="宋体" w:cs="宋体"/>
                <w:b/>
                <w:kern w:val="0"/>
                <w:sz w:val="24"/>
              </w:rPr>
              <w:t>均未提供的</w:t>
            </w:r>
            <w:r>
              <w:rPr>
                <w:rFonts w:hint="eastAsia" w:ascii="宋体" w:hAnsi="宋体" w:eastAsia="宋体" w:cs="宋体"/>
                <w:b/>
                <w:kern w:val="0"/>
                <w:sz w:val="24"/>
              </w:rPr>
              <w:t>本小项</w:t>
            </w:r>
            <w:r>
              <w:rPr>
                <w:rFonts w:ascii="宋体" w:hAnsi="宋体" w:eastAsia="宋体" w:cs="宋体"/>
                <w:b/>
                <w:kern w:val="0"/>
                <w:sz w:val="24"/>
              </w:rPr>
              <w:t>不得分</w:t>
            </w:r>
            <w:r>
              <w:rPr>
                <w:rFonts w:hint="eastAsia" w:ascii="宋体" w:hAnsi="宋体" w:eastAsia="宋体" w:cs="宋体"/>
                <w:b/>
                <w:kern w:val="0"/>
                <w:sz w:val="24"/>
              </w:rPr>
              <w:t>；</w:t>
            </w:r>
          </w:p>
          <w:p>
            <w:pPr>
              <w:widowControl/>
              <w:spacing w:line="360" w:lineRule="auto"/>
              <w:rPr>
                <w:rFonts w:ascii="宋体" w:hAnsi="宋体" w:eastAsia="宋体" w:cs="宋体"/>
                <w:kern w:val="0"/>
                <w:sz w:val="24"/>
              </w:rPr>
            </w:pPr>
            <w:r>
              <w:rPr>
                <w:rFonts w:hint="eastAsia" w:ascii="宋体" w:hAnsi="宋体" w:eastAsia="宋体" w:cs="宋体"/>
                <w:b/>
                <w:kern w:val="0"/>
                <w:sz w:val="24"/>
              </w:rPr>
              <w:t>（</w:t>
            </w:r>
            <w:r>
              <w:rPr>
                <w:rFonts w:ascii="宋体" w:hAnsi="宋体" w:eastAsia="宋体" w:cs="宋体"/>
                <w:b/>
                <w:kern w:val="0"/>
                <w:sz w:val="24"/>
              </w:rPr>
              <w:t>2）响应文件中提供承诺</w:t>
            </w:r>
            <w:r>
              <w:rPr>
                <w:rFonts w:hint="eastAsia" w:ascii="宋体" w:hAnsi="宋体" w:eastAsia="宋体" w:cs="宋体"/>
                <w:b/>
                <w:kern w:val="0"/>
                <w:sz w:val="24"/>
              </w:rPr>
              <w:t>且</w:t>
            </w:r>
            <w:r>
              <w:rPr>
                <w:rFonts w:ascii="宋体" w:hAnsi="宋体" w:eastAsia="宋体" w:cs="宋体"/>
                <w:b/>
                <w:kern w:val="0"/>
                <w:sz w:val="24"/>
              </w:rPr>
              <w:t>经磋商小组认可的，如合同履约过程中</w:t>
            </w:r>
            <w:r>
              <w:rPr>
                <w:rFonts w:hint="eastAsia" w:ascii="宋体" w:hAnsi="宋体" w:eastAsia="宋体" w:cs="宋体"/>
                <w:b/>
                <w:kern w:val="0"/>
                <w:sz w:val="24"/>
              </w:rPr>
              <w:t>未能</w:t>
            </w:r>
            <w:r>
              <w:rPr>
                <w:rFonts w:ascii="宋体" w:hAnsi="宋体" w:eastAsia="宋体" w:cs="宋体"/>
                <w:b/>
                <w:kern w:val="0"/>
                <w:sz w:val="24"/>
              </w:rPr>
              <w:t>诚信履约，</w:t>
            </w:r>
            <w:r>
              <w:rPr>
                <w:rFonts w:hint="eastAsia" w:ascii="宋体" w:hAnsi="宋体" w:eastAsia="宋体" w:cs="宋体"/>
                <w:b/>
                <w:kern w:val="0"/>
                <w:sz w:val="24"/>
              </w:rPr>
              <w:t>采购人将</w:t>
            </w:r>
            <w:r>
              <w:rPr>
                <w:rFonts w:ascii="宋体" w:hAnsi="宋体" w:eastAsia="宋体" w:cs="宋体"/>
                <w:b/>
                <w:kern w:val="0"/>
                <w:sz w:val="24"/>
              </w:rPr>
              <w:t>终止合同并上报监督管理部门严肃处理。</w:t>
            </w:r>
          </w:p>
        </w:tc>
        <w:tc>
          <w:tcPr>
            <w:tcW w:w="117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b/>
                <w:bCs/>
                <w:sz w:val="24"/>
              </w:rPr>
            </w:pPr>
            <w:r>
              <w:rPr>
                <w:rFonts w:hint="eastAsia" w:ascii="宋体" w:hAnsi="宋体" w:eastAsia="宋体"/>
                <w:b/>
                <w:bCs/>
                <w:sz w:val="24"/>
              </w:rPr>
              <w:t>0-</w:t>
            </w:r>
            <w:r>
              <w:rPr>
                <w:rFonts w:ascii="宋体" w:hAnsi="宋体" w:eastAsia="宋体"/>
                <w:b/>
                <w:bCs/>
                <w:sz w:val="24"/>
              </w:rPr>
              <w:t>20</w:t>
            </w:r>
            <w:r>
              <w:rPr>
                <w:rFonts w:hint="eastAsia" w:ascii="宋体" w:hAnsi="宋体" w:eastAsia="宋体"/>
                <w:b/>
                <w:bCs/>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87" w:type="dxa"/>
            <w:vMerge w:val="continue"/>
            <w:tcBorders>
              <w:left w:val="single" w:color="auto" w:sz="4" w:space="0"/>
              <w:right w:val="single" w:color="auto" w:sz="4" w:space="0"/>
            </w:tcBorders>
            <w:noWrap/>
            <w:vAlign w:val="center"/>
          </w:tcPr>
          <w:p>
            <w:pPr>
              <w:spacing w:line="360" w:lineRule="auto"/>
              <w:jc w:val="center"/>
              <w:rPr>
                <w:rFonts w:ascii="宋体" w:hAnsi="宋体" w:eastAsia="宋体"/>
                <w:bCs/>
                <w:sz w:val="24"/>
              </w:rPr>
            </w:pPr>
          </w:p>
        </w:tc>
        <w:tc>
          <w:tcPr>
            <w:tcW w:w="1558"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sz w:val="24"/>
              </w:rPr>
            </w:pPr>
            <w:r>
              <w:rPr>
                <w:rFonts w:hint="eastAsia" w:ascii="宋体" w:hAnsi="宋体" w:eastAsia="宋体"/>
                <w:sz w:val="24"/>
              </w:rPr>
              <w:t>服务方案</w:t>
            </w:r>
          </w:p>
        </w:tc>
        <w:tc>
          <w:tcPr>
            <w:tcW w:w="694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Arial"/>
                <w:bCs/>
                <w:sz w:val="24"/>
              </w:rPr>
            </w:pPr>
            <w:r>
              <w:rPr>
                <w:rFonts w:hint="eastAsia" w:ascii="宋体" w:hAnsi="宋体" w:eastAsia="宋体" w:cs="Arial"/>
                <w:bCs/>
                <w:sz w:val="24"/>
              </w:rPr>
              <w:t>由磋商小组根据各供应商结合自身现场勘察情况、计量参数特点、自身优势等因素提供的服务方案、质量保证书、设备代送安全承诺书、服务及时性承诺书等内容综合比较后进行综合评审：</w:t>
            </w:r>
          </w:p>
          <w:p>
            <w:pPr>
              <w:widowControl/>
              <w:spacing w:line="360" w:lineRule="auto"/>
              <w:jc w:val="left"/>
              <w:rPr>
                <w:rFonts w:ascii="宋体" w:hAnsi="宋体" w:eastAsia="宋体" w:cs="Arial"/>
                <w:bCs/>
                <w:sz w:val="24"/>
              </w:rPr>
            </w:pPr>
            <w:r>
              <w:rPr>
                <w:rFonts w:ascii="宋体" w:hAnsi="宋体" w:eastAsia="宋体" w:cs="Arial"/>
                <w:bCs/>
                <w:sz w:val="24"/>
              </w:rPr>
              <w:t>1.</w:t>
            </w:r>
            <w:r>
              <w:rPr>
                <w:rFonts w:hint="eastAsia" w:ascii="宋体" w:hAnsi="宋体" w:eastAsia="宋体" w:cs="Arial"/>
                <w:bCs/>
                <w:sz w:val="24"/>
              </w:rPr>
              <w:t>服务方案、质量保证书、设备代送安全承诺书、服务及时性承诺书等内容科学合理的，得</w:t>
            </w:r>
            <w:r>
              <w:rPr>
                <w:rFonts w:ascii="宋体" w:hAnsi="宋体" w:eastAsia="宋体" w:cs="Arial"/>
                <w:bCs/>
                <w:sz w:val="24"/>
              </w:rPr>
              <w:t>12-15分</w:t>
            </w:r>
            <w:r>
              <w:rPr>
                <w:rFonts w:hint="eastAsia" w:ascii="宋体" w:hAnsi="宋体" w:eastAsia="宋体" w:cs="Arial"/>
                <w:bCs/>
                <w:sz w:val="24"/>
              </w:rPr>
              <w:t>；</w:t>
            </w:r>
          </w:p>
          <w:p>
            <w:pPr>
              <w:widowControl/>
              <w:spacing w:line="360" w:lineRule="auto"/>
              <w:jc w:val="left"/>
              <w:rPr>
                <w:rFonts w:ascii="宋体" w:hAnsi="宋体" w:eastAsia="宋体" w:cs="Arial"/>
                <w:bCs/>
                <w:sz w:val="24"/>
              </w:rPr>
            </w:pPr>
            <w:r>
              <w:rPr>
                <w:rFonts w:ascii="宋体" w:hAnsi="宋体" w:eastAsia="宋体" w:cs="Arial"/>
                <w:bCs/>
                <w:sz w:val="24"/>
              </w:rPr>
              <w:t>2.服务方案、质量保证书、设备代送安全承诺书、服务及时性承诺书等内容较科学合理的</w:t>
            </w:r>
            <w:r>
              <w:rPr>
                <w:rFonts w:hint="eastAsia" w:ascii="宋体" w:hAnsi="宋体" w:eastAsia="宋体" w:cs="Arial"/>
                <w:bCs/>
                <w:sz w:val="24"/>
              </w:rPr>
              <w:t>，</w:t>
            </w:r>
            <w:r>
              <w:rPr>
                <w:rFonts w:ascii="宋体" w:hAnsi="宋体" w:eastAsia="宋体" w:cs="Arial"/>
                <w:bCs/>
                <w:sz w:val="24"/>
              </w:rPr>
              <w:t>得8-11分</w:t>
            </w:r>
            <w:r>
              <w:rPr>
                <w:rFonts w:hint="eastAsia" w:ascii="宋体" w:hAnsi="宋体" w:eastAsia="宋体" w:cs="Arial"/>
                <w:bCs/>
                <w:sz w:val="24"/>
              </w:rPr>
              <w:t>；</w:t>
            </w:r>
          </w:p>
          <w:p>
            <w:pPr>
              <w:widowControl/>
              <w:spacing w:line="360" w:lineRule="auto"/>
              <w:jc w:val="left"/>
              <w:rPr>
                <w:rFonts w:ascii="宋体" w:hAnsi="宋体" w:eastAsia="宋体" w:cs="Arial"/>
                <w:bCs/>
                <w:sz w:val="24"/>
              </w:rPr>
            </w:pPr>
            <w:r>
              <w:rPr>
                <w:rFonts w:ascii="宋体" w:hAnsi="宋体" w:eastAsia="宋体" w:cs="Arial"/>
                <w:bCs/>
                <w:sz w:val="24"/>
              </w:rPr>
              <w:t>3.服务方案、质量保证书、设备代送安全承诺书、服务及时性承诺书等内容一般的</w:t>
            </w:r>
            <w:r>
              <w:rPr>
                <w:rFonts w:hint="eastAsia" w:ascii="宋体" w:hAnsi="宋体" w:eastAsia="宋体" w:cs="Arial"/>
                <w:bCs/>
                <w:sz w:val="24"/>
              </w:rPr>
              <w:t>，</w:t>
            </w:r>
            <w:r>
              <w:rPr>
                <w:rFonts w:ascii="宋体" w:hAnsi="宋体" w:eastAsia="宋体" w:cs="Arial"/>
                <w:bCs/>
                <w:sz w:val="24"/>
              </w:rPr>
              <w:t>得4-7分</w:t>
            </w:r>
            <w:r>
              <w:rPr>
                <w:rFonts w:hint="eastAsia" w:ascii="宋体" w:hAnsi="宋体" w:eastAsia="宋体" w:cs="Arial"/>
                <w:bCs/>
                <w:sz w:val="24"/>
              </w:rPr>
              <w:t>；</w:t>
            </w:r>
          </w:p>
          <w:p>
            <w:pPr>
              <w:widowControl/>
              <w:spacing w:line="360" w:lineRule="auto"/>
              <w:jc w:val="left"/>
              <w:rPr>
                <w:rFonts w:ascii="宋体" w:hAnsi="宋体" w:eastAsia="宋体" w:cs="Arial"/>
                <w:bCs/>
                <w:sz w:val="24"/>
              </w:rPr>
            </w:pPr>
            <w:r>
              <w:rPr>
                <w:rFonts w:ascii="宋体" w:hAnsi="宋体" w:eastAsia="宋体" w:cs="Arial"/>
                <w:bCs/>
                <w:sz w:val="24"/>
              </w:rPr>
              <w:t>4.未提供</w:t>
            </w:r>
            <w:r>
              <w:rPr>
                <w:rFonts w:hint="eastAsia" w:ascii="宋体" w:hAnsi="宋体" w:eastAsia="宋体" w:cs="Arial"/>
                <w:bCs/>
                <w:sz w:val="24"/>
              </w:rPr>
              <w:t>相关</w:t>
            </w:r>
            <w:r>
              <w:rPr>
                <w:rFonts w:ascii="宋体" w:hAnsi="宋体" w:eastAsia="宋体" w:cs="Arial"/>
                <w:bCs/>
                <w:sz w:val="24"/>
              </w:rPr>
              <w:t>内容的不得分</w:t>
            </w:r>
            <w:r>
              <w:rPr>
                <w:rFonts w:hint="eastAsia" w:ascii="宋体" w:hAnsi="宋体" w:eastAsia="宋体" w:cs="Arial"/>
                <w:bCs/>
                <w:sz w:val="24"/>
              </w:rPr>
              <w:t>。</w:t>
            </w:r>
          </w:p>
        </w:tc>
        <w:tc>
          <w:tcPr>
            <w:tcW w:w="117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b/>
                <w:bCs/>
                <w:sz w:val="24"/>
              </w:rPr>
            </w:pPr>
            <w:r>
              <w:rPr>
                <w:rFonts w:ascii="宋体" w:hAnsi="宋体" w:eastAsia="宋体"/>
                <w:b/>
                <w:bCs/>
                <w:sz w:val="24"/>
              </w:rPr>
              <w:t>0-15</w:t>
            </w:r>
            <w:r>
              <w:rPr>
                <w:rFonts w:hint="eastAsia" w:ascii="宋体" w:hAnsi="宋体" w:eastAsia="宋体"/>
                <w:b/>
                <w:bCs/>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tcBorders>
              <w:left w:val="single" w:color="auto" w:sz="4" w:space="0"/>
              <w:right w:val="single" w:color="auto" w:sz="4" w:space="0"/>
            </w:tcBorders>
            <w:noWrap/>
            <w:vAlign w:val="center"/>
          </w:tcPr>
          <w:p>
            <w:pPr>
              <w:spacing w:line="360" w:lineRule="auto"/>
              <w:jc w:val="center"/>
              <w:rPr>
                <w:rFonts w:ascii="宋体" w:hAnsi="宋体" w:eastAsia="宋体"/>
                <w:bCs/>
                <w:sz w:val="24"/>
              </w:rPr>
            </w:pPr>
          </w:p>
        </w:tc>
        <w:tc>
          <w:tcPr>
            <w:tcW w:w="1558"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rPr>
            </w:pPr>
            <w:r>
              <w:rPr>
                <w:rFonts w:hint="eastAsia" w:ascii="宋体" w:hAnsi="宋体" w:eastAsia="宋体"/>
                <w:sz w:val="24"/>
              </w:rPr>
              <w:t>本地化人员配备</w:t>
            </w:r>
          </w:p>
        </w:tc>
        <w:tc>
          <w:tcPr>
            <w:tcW w:w="6946" w:type="dxa"/>
            <w:tcBorders>
              <w:top w:val="single" w:color="auto" w:sz="4" w:space="0"/>
              <w:left w:val="single" w:color="auto" w:sz="4" w:space="0"/>
              <w:bottom w:val="single" w:color="auto" w:sz="4" w:space="0"/>
              <w:right w:val="single" w:color="auto" w:sz="4" w:space="0"/>
            </w:tcBorders>
            <w:noWrap/>
          </w:tcPr>
          <w:p>
            <w:pPr>
              <w:widowControl/>
              <w:spacing w:line="360" w:lineRule="auto"/>
              <w:jc w:val="left"/>
              <w:rPr>
                <w:rFonts w:ascii="宋体" w:hAnsi="宋体" w:eastAsia="宋体" w:cs="Arial"/>
                <w:bCs/>
                <w:color w:val="auto"/>
                <w:sz w:val="24"/>
              </w:rPr>
            </w:pPr>
            <w:r>
              <w:rPr>
                <w:rFonts w:hint="eastAsia" w:ascii="宋体" w:hAnsi="宋体" w:eastAsia="宋体" w:cs="Arial"/>
                <w:bCs/>
                <w:sz w:val="24"/>
              </w:rPr>
              <w:t>供应商承</w:t>
            </w:r>
            <w:r>
              <w:rPr>
                <w:rFonts w:hint="eastAsia" w:ascii="宋体" w:hAnsi="宋体" w:eastAsia="宋体" w:cs="Arial"/>
                <w:bCs/>
                <w:color w:val="auto"/>
                <w:sz w:val="24"/>
              </w:rPr>
              <w:t>诺为本项目配备不少于</w:t>
            </w:r>
            <w:r>
              <w:rPr>
                <w:rFonts w:ascii="宋体" w:hAnsi="宋体" w:eastAsia="宋体" w:cs="Arial"/>
                <w:bCs/>
                <w:color w:val="auto"/>
                <w:sz w:val="24"/>
              </w:rPr>
              <w:t>8名（含）</w:t>
            </w:r>
            <w:r>
              <w:rPr>
                <w:rFonts w:hint="eastAsia" w:ascii="宋体" w:hAnsi="宋体" w:eastAsia="宋体" w:cs="Arial"/>
                <w:bCs/>
                <w:color w:val="auto"/>
                <w:sz w:val="24"/>
              </w:rPr>
              <w:t>安徽地区</w:t>
            </w:r>
            <w:r>
              <w:rPr>
                <w:rFonts w:ascii="宋体" w:hAnsi="宋体" w:eastAsia="宋体" w:cs="Arial"/>
                <w:bCs/>
                <w:color w:val="auto"/>
                <w:sz w:val="24"/>
              </w:rPr>
              <w:t>常驻技术人员的</w:t>
            </w:r>
            <w:r>
              <w:rPr>
                <w:rFonts w:hint="eastAsia" w:ascii="宋体" w:hAnsi="宋体" w:eastAsia="宋体" w:cs="Arial"/>
                <w:bCs/>
                <w:color w:val="auto"/>
                <w:sz w:val="24"/>
              </w:rPr>
              <w:t>，</w:t>
            </w:r>
            <w:r>
              <w:rPr>
                <w:rFonts w:ascii="宋体" w:hAnsi="宋体" w:eastAsia="宋体" w:cs="Arial"/>
                <w:bCs/>
                <w:color w:val="auto"/>
                <w:sz w:val="24"/>
              </w:rPr>
              <w:t>得5分</w:t>
            </w:r>
            <w:r>
              <w:rPr>
                <w:rFonts w:hint="eastAsia" w:ascii="宋体" w:hAnsi="宋体" w:eastAsia="宋体" w:cs="Arial"/>
                <w:bCs/>
                <w:color w:val="auto"/>
                <w:sz w:val="24"/>
              </w:rPr>
              <w:t>。</w:t>
            </w:r>
            <w:r>
              <w:rPr>
                <w:rFonts w:ascii="宋体" w:hAnsi="宋体" w:eastAsia="宋体" w:cs="Arial"/>
                <w:bCs/>
                <w:color w:val="auto"/>
                <w:sz w:val="24"/>
              </w:rPr>
              <w:t>未承诺或</w:t>
            </w:r>
            <w:r>
              <w:rPr>
                <w:rFonts w:hint="eastAsia" w:ascii="宋体" w:hAnsi="宋体" w:eastAsia="宋体" w:cs="Arial"/>
                <w:bCs/>
                <w:color w:val="auto"/>
                <w:sz w:val="24"/>
              </w:rPr>
              <w:t>承诺内容</w:t>
            </w:r>
            <w:r>
              <w:rPr>
                <w:rFonts w:ascii="宋体" w:hAnsi="宋体" w:eastAsia="宋体" w:cs="Arial"/>
                <w:bCs/>
                <w:color w:val="auto"/>
                <w:sz w:val="24"/>
              </w:rPr>
              <w:t>不符合要求的</w:t>
            </w:r>
            <w:r>
              <w:rPr>
                <w:rFonts w:hint="eastAsia" w:ascii="宋体" w:hAnsi="宋体" w:eastAsia="宋体" w:cs="Arial"/>
                <w:bCs/>
                <w:color w:val="auto"/>
                <w:sz w:val="24"/>
              </w:rPr>
              <w:t>，</w:t>
            </w:r>
            <w:r>
              <w:rPr>
                <w:rFonts w:ascii="宋体" w:hAnsi="宋体" w:eastAsia="宋体" w:cs="Arial"/>
                <w:bCs/>
                <w:color w:val="auto"/>
                <w:sz w:val="24"/>
              </w:rPr>
              <w:t>均不得分。</w:t>
            </w:r>
          </w:p>
          <w:p>
            <w:pPr>
              <w:widowControl/>
              <w:spacing w:line="360" w:lineRule="auto"/>
              <w:jc w:val="left"/>
              <w:rPr>
                <w:rFonts w:ascii="宋体" w:hAnsi="宋体" w:eastAsia="宋体" w:cs="Arial"/>
                <w:b/>
                <w:bCs/>
                <w:color w:val="auto"/>
                <w:sz w:val="24"/>
              </w:rPr>
            </w:pPr>
            <w:r>
              <w:rPr>
                <w:rFonts w:hint="eastAsia" w:ascii="宋体" w:hAnsi="宋体" w:eastAsia="宋体" w:cs="Arial"/>
                <w:b/>
                <w:bCs/>
                <w:color w:val="auto"/>
                <w:sz w:val="24"/>
              </w:rPr>
              <w:t>注：响应文件中须提供：</w:t>
            </w:r>
          </w:p>
          <w:p>
            <w:pPr>
              <w:widowControl/>
              <w:spacing w:line="360" w:lineRule="auto"/>
              <w:jc w:val="left"/>
              <w:rPr>
                <w:rFonts w:ascii="宋体" w:hAnsi="宋体" w:eastAsia="宋体" w:cs="Arial"/>
                <w:b/>
                <w:bCs/>
                <w:sz w:val="24"/>
              </w:rPr>
            </w:pPr>
            <w:r>
              <w:rPr>
                <w:rFonts w:ascii="宋体" w:hAnsi="宋体" w:eastAsia="宋体" w:cs="Arial"/>
                <w:b/>
                <w:bCs/>
                <w:sz w:val="24"/>
              </w:rPr>
              <w:t>1.</w:t>
            </w:r>
            <w:r>
              <w:rPr>
                <w:rFonts w:hint="eastAsia" w:ascii="宋体" w:hAnsi="宋体" w:eastAsia="宋体" w:cs="Arial"/>
                <w:b/>
                <w:bCs/>
                <w:sz w:val="24"/>
              </w:rPr>
              <w:t>承诺函</w:t>
            </w:r>
            <w:r>
              <w:rPr>
                <w:rFonts w:ascii="宋体" w:hAnsi="宋体" w:eastAsia="宋体" w:cs="Arial"/>
                <w:b/>
                <w:bCs/>
                <w:sz w:val="24"/>
              </w:rPr>
              <w:t>（</w:t>
            </w:r>
            <w:r>
              <w:rPr>
                <w:rFonts w:hint="eastAsia" w:ascii="宋体" w:hAnsi="宋体" w:eastAsia="宋体" w:cs="Arial"/>
                <w:b/>
                <w:bCs/>
                <w:sz w:val="24"/>
              </w:rPr>
              <w:t>格式自拟</w:t>
            </w:r>
            <w:r>
              <w:rPr>
                <w:rFonts w:ascii="宋体" w:hAnsi="宋体" w:eastAsia="宋体" w:cs="Arial"/>
                <w:b/>
                <w:bCs/>
                <w:sz w:val="24"/>
              </w:rPr>
              <w:t>）</w:t>
            </w:r>
            <w:r>
              <w:rPr>
                <w:rFonts w:hint="eastAsia" w:ascii="宋体" w:hAnsi="宋体" w:eastAsia="宋体" w:cs="Arial"/>
                <w:b/>
                <w:bCs/>
                <w:sz w:val="24"/>
              </w:rPr>
              <w:t>；</w:t>
            </w:r>
          </w:p>
          <w:p>
            <w:pPr>
              <w:widowControl/>
              <w:spacing w:line="360" w:lineRule="auto"/>
              <w:jc w:val="left"/>
              <w:rPr>
                <w:rFonts w:ascii="宋体" w:hAnsi="宋体" w:eastAsia="宋体" w:cs="Arial"/>
                <w:b/>
                <w:bCs/>
                <w:sz w:val="24"/>
              </w:rPr>
            </w:pPr>
            <w:r>
              <w:rPr>
                <w:rFonts w:ascii="宋体" w:hAnsi="宋体" w:eastAsia="宋体" w:cs="Arial"/>
                <w:b/>
                <w:bCs/>
                <w:sz w:val="24"/>
              </w:rPr>
              <w:t>2.</w:t>
            </w:r>
            <w:r>
              <w:rPr>
                <w:rFonts w:hint="eastAsia" w:ascii="宋体" w:hAnsi="宋体" w:eastAsia="宋体" w:cs="Arial"/>
                <w:b/>
                <w:bCs/>
                <w:sz w:val="24"/>
              </w:rPr>
              <w:t>人员配备名单（格式自拟）；</w:t>
            </w:r>
          </w:p>
          <w:p>
            <w:pPr>
              <w:widowControl/>
              <w:spacing w:line="360" w:lineRule="auto"/>
              <w:jc w:val="left"/>
              <w:rPr>
                <w:rFonts w:ascii="宋体" w:hAnsi="宋体" w:eastAsia="宋体"/>
              </w:rPr>
            </w:pPr>
            <w:r>
              <w:rPr>
                <w:rFonts w:ascii="宋体" w:hAnsi="宋体" w:eastAsia="宋体" w:cs="Arial"/>
                <w:b/>
                <w:bCs/>
                <w:sz w:val="24"/>
              </w:rPr>
              <w:t>3</w:t>
            </w:r>
            <w:r>
              <w:rPr>
                <w:rFonts w:ascii="宋体" w:hAnsi="宋体" w:eastAsia="宋体" w:cs="Arial"/>
                <w:b/>
                <w:bCs/>
                <w:color w:val="auto"/>
                <w:sz w:val="24"/>
              </w:rPr>
              <w:t>.</w:t>
            </w:r>
            <w:r>
              <w:rPr>
                <w:rFonts w:hint="eastAsia" w:ascii="宋体" w:hAnsi="宋体" w:eastAsia="宋体" w:cs="Arial"/>
                <w:b/>
                <w:bCs/>
                <w:color w:val="auto"/>
                <w:sz w:val="24"/>
              </w:rPr>
              <w:t>供应商为上述人员缴纳的近三个月内（任意一个月）的安徽地区的社保证明材料的扫描件，社保证明材料格式详见供应商须知前附表第</w:t>
            </w:r>
            <w:r>
              <w:rPr>
                <w:rFonts w:ascii="宋体" w:hAnsi="宋体" w:eastAsia="宋体" w:cs="Arial"/>
                <w:b/>
                <w:bCs/>
                <w:color w:val="auto"/>
                <w:sz w:val="24"/>
              </w:rPr>
              <w:t>31项。</w:t>
            </w:r>
          </w:p>
        </w:tc>
        <w:tc>
          <w:tcPr>
            <w:tcW w:w="117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rPr>
            </w:pPr>
            <w:r>
              <w:rPr>
                <w:rFonts w:hint="eastAsia" w:ascii="宋体" w:hAnsi="宋体" w:eastAsia="宋体"/>
                <w:b/>
                <w:bCs/>
                <w:sz w:val="24"/>
              </w:rPr>
              <w:t>0-</w:t>
            </w:r>
            <w:r>
              <w:rPr>
                <w:rFonts w:ascii="宋体" w:hAnsi="宋体" w:eastAsia="宋体"/>
                <w:b/>
                <w:bCs/>
                <w:sz w:val="24"/>
              </w:rPr>
              <w:t>5</w:t>
            </w:r>
            <w:r>
              <w:rPr>
                <w:rFonts w:hint="eastAsia" w:ascii="宋体" w:hAnsi="宋体" w:eastAsia="宋体"/>
                <w:b/>
                <w:bCs/>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tcBorders>
              <w:left w:val="single" w:color="auto" w:sz="4" w:space="0"/>
              <w:right w:val="single" w:color="auto" w:sz="4" w:space="0"/>
            </w:tcBorders>
            <w:noWrap/>
            <w:vAlign w:val="center"/>
          </w:tcPr>
          <w:p>
            <w:pPr>
              <w:spacing w:line="360" w:lineRule="auto"/>
              <w:jc w:val="center"/>
              <w:rPr>
                <w:rFonts w:ascii="宋体" w:hAnsi="宋体" w:eastAsia="宋体"/>
                <w:bCs/>
                <w:sz w:val="24"/>
              </w:rPr>
            </w:pPr>
          </w:p>
        </w:tc>
        <w:tc>
          <w:tcPr>
            <w:tcW w:w="1558"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sz w:val="24"/>
              </w:rPr>
            </w:pPr>
            <w:r>
              <w:rPr>
                <w:rFonts w:hint="eastAsia" w:ascii="宋体" w:hAnsi="宋体" w:eastAsia="宋体"/>
                <w:sz w:val="24"/>
              </w:rPr>
              <w:t>增值服务</w:t>
            </w:r>
          </w:p>
        </w:tc>
        <w:tc>
          <w:tcPr>
            <w:tcW w:w="6946" w:type="dxa"/>
            <w:tcBorders>
              <w:top w:val="single" w:color="auto" w:sz="4" w:space="0"/>
              <w:left w:val="single" w:color="auto" w:sz="4" w:space="0"/>
              <w:bottom w:val="single" w:color="auto" w:sz="4" w:space="0"/>
              <w:right w:val="single" w:color="auto" w:sz="4" w:space="0"/>
            </w:tcBorders>
            <w:noWrap/>
          </w:tcPr>
          <w:p>
            <w:pPr>
              <w:widowControl/>
              <w:spacing w:line="360" w:lineRule="auto"/>
              <w:jc w:val="left"/>
              <w:rPr>
                <w:rFonts w:ascii="宋体" w:hAnsi="宋体" w:eastAsia="宋体" w:cs="Arial"/>
                <w:bCs/>
                <w:sz w:val="24"/>
              </w:rPr>
            </w:pPr>
            <w:r>
              <w:rPr>
                <w:rFonts w:hint="eastAsia" w:ascii="宋体" w:hAnsi="宋体" w:eastAsia="宋体" w:cs="Arial"/>
                <w:bCs/>
                <w:sz w:val="24"/>
              </w:rPr>
              <w:t>由磋商小组根据供应商提供的校准方案、培训计划，包括但不限于计量知识培训、证书确认报告培训、设备维修保养培训等相关增值服务进行综合</w:t>
            </w:r>
            <w:r>
              <w:rPr>
                <w:rFonts w:ascii="宋体" w:hAnsi="宋体" w:eastAsia="宋体" w:cs="Arial"/>
                <w:bCs/>
                <w:sz w:val="24"/>
              </w:rPr>
              <w:t>评审</w:t>
            </w:r>
            <w:r>
              <w:rPr>
                <w:rFonts w:hint="eastAsia" w:ascii="宋体" w:hAnsi="宋体" w:eastAsia="宋体" w:cs="Arial"/>
                <w:bCs/>
                <w:sz w:val="24"/>
              </w:rPr>
              <w:t>：</w:t>
            </w:r>
          </w:p>
          <w:p>
            <w:pPr>
              <w:widowControl/>
              <w:spacing w:line="360" w:lineRule="auto"/>
              <w:jc w:val="left"/>
              <w:rPr>
                <w:rFonts w:ascii="宋体" w:hAnsi="宋体" w:eastAsia="宋体" w:cs="Arial"/>
                <w:bCs/>
                <w:sz w:val="24"/>
              </w:rPr>
            </w:pPr>
            <w:r>
              <w:rPr>
                <w:rFonts w:ascii="宋体" w:hAnsi="宋体" w:eastAsia="宋体" w:cs="Arial"/>
                <w:bCs/>
                <w:sz w:val="24"/>
              </w:rPr>
              <w:t>1.</w:t>
            </w:r>
            <w:r>
              <w:rPr>
                <w:rFonts w:hint="eastAsia" w:ascii="宋体" w:hAnsi="宋体" w:eastAsia="宋体" w:cs="Arial"/>
                <w:bCs/>
                <w:sz w:val="24"/>
              </w:rPr>
              <w:t>增值服务科学合理的，得</w:t>
            </w:r>
            <w:r>
              <w:rPr>
                <w:rFonts w:ascii="宋体" w:hAnsi="宋体" w:eastAsia="宋体" w:cs="Arial"/>
                <w:bCs/>
                <w:sz w:val="24"/>
              </w:rPr>
              <w:t>4-5分</w:t>
            </w:r>
            <w:r>
              <w:rPr>
                <w:rFonts w:hint="eastAsia" w:ascii="宋体" w:hAnsi="宋体" w:eastAsia="宋体" w:cs="Arial"/>
                <w:bCs/>
                <w:sz w:val="24"/>
              </w:rPr>
              <w:t>；</w:t>
            </w:r>
          </w:p>
          <w:p>
            <w:pPr>
              <w:widowControl/>
              <w:spacing w:line="360" w:lineRule="auto"/>
              <w:jc w:val="left"/>
              <w:rPr>
                <w:rFonts w:ascii="宋体" w:hAnsi="宋体" w:eastAsia="宋体" w:cs="Arial"/>
                <w:bCs/>
                <w:sz w:val="24"/>
              </w:rPr>
            </w:pPr>
            <w:r>
              <w:rPr>
                <w:rFonts w:ascii="宋体" w:hAnsi="宋体" w:eastAsia="宋体" w:cs="Arial"/>
                <w:bCs/>
                <w:sz w:val="24"/>
              </w:rPr>
              <w:t>2.增值服务</w:t>
            </w:r>
            <w:r>
              <w:rPr>
                <w:rFonts w:hint="eastAsia" w:ascii="宋体" w:hAnsi="宋体" w:eastAsia="宋体" w:cs="Arial"/>
                <w:bCs/>
                <w:sz w:val="24"/>
              </w:rPr>
              <w:t>一般</w:t>
            </w:r>
            <w:r>
              <w:rPr>
                <w:rFonts w:ascii="宋体" w:hAnsi="宋体" w:eastAsia="宋体" w:cs="Arial"/>
                <w:bCs/>
                <w:sz w:val="24"/>
              </w:rPr>
              <w:t>的</w:t>
            </w:r>
            <w:r>
              <w:rPr>
                <w:rFonts w:hint="eastAsia" w:ascii="宋体" w:hAnsi="宋体" w:eastAsia="宋体" w:cs="Arial"/>
                <w:bCs/>
                <w:sz w:val="24"/>
              </w:rPr>
              <w:t>，</w:t>
            </w:r>
            <w:r>
              <w:rPr>
                <w:rFonts w:ascii="宋体" w:hAnsi="宋体" w:eastAsia="宋体" w:cs="Arial"/>
                <w:bCs/>
                <w:sz w:val="24"/>
              </w:rPr>
              <w:t>得1-3分</w:t>
            </w:r>
            <w:r>
              <w:rPr>
                <w:rFonts w:hint="eastAsia" w:ascii="宋体" w:hAnsi="宋体" w:eastAsia="宋体" w:cs="Arial"/>
                <w:bCs/>
                <w:sz w:val="24"/>
              </w:rPr>
              <w:t>；</w:t>
            </w:r>
          </w:p>
          <w:p>
            <w:pPr>
              <w:widowControl/>
              <w:spacing w:line="360" w:lineRule="auto"/>
              <w:jc w:val="left"/>
              <w:rPr>
                <w:rFonts w:ascii="宋体" w:hAnsi="宋体" w:eastAsia="宋体" w:cs="Arial"/>
                <w:bCs/>
                <w:sz w:val="24"/>
              </w:rPr>
            </w:pPr>
            <w:r>
              <w:rPr>
                <w:rFonts w:ascii="宋体" w:hAnsi="宋体" w:eastAsia="宋体" w:cs="Arial"/>
                <w:bCs/>
                <w:sz w:val="24"/>
              </w:rPr>
              <w:t>3.</w:t>
            </w:r>
            <w:r>
              <w:rPr>
                <w:rFonts w:hint="eastAsia" w:ascii="宋体" w:hAnsi="宋体" w:eastAsia="宋体" w:cs="Arial"/>
                <w:bCs/>
                <w:sz w:val="24"/>
              </w:rPr>
              <w:t>内容</w:t>
            </w:r>
            <w:r>
              <w:rPr>
                <w:rFonts w:ascii="宋体" w:hAnsi="宋体" w:eastAsia="宋体" w:cs="Arial"/>
                <w:bCs/>
                <w:sz w:val="24"/>
              </w:rPr>
              <w:t>较差或未提供</w:t>
            </w:r>
            <w:r>
              <w:rPr>
                <w:rFonts w:hint="eastAsia" w:ascii="宋体" w:hAnsi="宋体" w:eastAsia="宋体" w:cs="Arial"/>
                <w:bCs/>
                <w:sz w:val="24"/>
              </w:rPr>
              <w:t>相关</w:t>
            </w:r>
            <w:r>
              <w:rPr>
                <w:rFonts w:ascii="宋体" w:hAnsi="宋体" w:eastAsia="宋体" w:cs="Arial"/>
                <w:bCs/>
                <w:sz w:val="24"/>
              </w:rPr>
              <w:t>内容的不得分。</w:t>
            </w:r>
          </w:p>
        </w:tc>
        <w:tc>
          <w:tcPr>
            <w:tcW w:w="117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b/>
                <w:bCs/>
                <w:sz w:val="24"/>
              </w:rPr>
            </w:pPr>
            <w:r>
              <w:rPr>
                <w:rFonts w:hint="eastAsia" w:ascii="宋体" w:hAnsi="宋体" w:eastAsia="宋体"/>
                <w:b/>
                <w:bCs/>
                <w:sz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vMerge w:val="continue"/>
            <w:tcBorders>
              <w:left w:val="single" w:color="auto" w:sz="4" w:space="0"/>
              <w:right w:val="single" w:color="auto" w:sz="4" w:space="0"/>
            </w:tcBorders>
            <w:noWrap/>
            <w:vAlign w:val="center"/>
          </w:tcPr>
          <w:p>
            <w:pPr>
              <w:spacing w:line="360" w:lineRule="auto"/>
              <w:jc w:val="center"/>
              <w:rPr>
                <w:rFonts w:ascii="宋体" w:hAnsi="宋体" w:eastAsia="宋体"/>
                <w:bCs/>
                <w:sz w:val="24"/>
              </w:rPr>
            </w:pPr>
          </w:p>
        </w:tc>
        <w:tc>
          <w:tcPr>
            <w:tcW w:w="1558"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sz w:val="24"/>
              </w:rPr>
            </w:pPr>
            <w:r>
              <w:rPr>
                <w:rFonts w:hint="eastAsia" w:ascii="宋体" w:hAnsi="宋体" w:eastAsia="宋体"/>
                <w:sz w:val="24"/>
              </w:rPr>
              <w:t>供应商业绩</w:t>
            </w:r>
          </w:p>
        </w:tc>
        <w:tc>
          <w:tcPr>
            <w:tcW w:w="694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eastAsia="宋体"/>
                <w:bCs/>
                <w:sz w:val="24"/>
              </w:rPr>
            </w:pPr>
            <w:r>
              <w:rPr>
                <w:rFonts w:hint="eastAsia" w:ascii="宋体" w:hAnsi="宋体" w:eastAsia="宋体"/>
                <w:bCs/>
                <w:sz w:val="24"/>
              </w:rPr>
              <w:t>自</w:t>
            </w:r>
            <w:r>
              <w:rPr>
                <w:rFonts w:ascii="宋体" w:hAnsi="宋体" w:eastAsia="宋体"/>
                <w:bCs/>
                <w:sz w:val="24"/>
              </w:rPr>
              <w:t>2017年1月1日以来（以合同签订日期为准），供应商具有</w:t>
            </w:r>
            <w:r>
              <w:rPr>
                <w:rFonts w:hint="eastAsia" w:ascii="宋体" w:hAnsi="宋体" w:eastAsia="宋体"/>
                <w:bCs/>
                <w:sz w:val="24"/>
              </w:rPr>
              <w:t>与</w:t>
            </w:r>
            <w:r>
              <w:rPr>
                <w:rFonts w:ascii="宋体" w:hAnsi="宋体" w:eastAsia="宋体"/>
                <w:bCs/>
                <w:sz w:val="24"/>
              </w:rPr>
              <w:t>省级及以上检测检验</w:t>
            </w:r>
            <w:r>
              <w:rPr>
                <w:rFonts w:hint="eastAsia" w:ascii="宋体" w:hAnsi="宋体" w:eastAsia="宋体"/>
                <w:bCs/>
                <w:sz w:val="24"/>
              </w:rPr>
              <w:t>行政事业单位（含</w:t>
            </w:r>
            <w:r>
              <w:rPr>
                <w:rFonts w:ascii="宋体" w:hAnsi="宋体" w:eastAsia="宋体"/>
                <w:bCs/>
                <w:sz w:val="24"/>
              </w:rPr>
              <w:t>国家中心</w:t>
            </w:r>
            <w:r>
              <w:rPr>
                <w:rFonts w:hint="eastAsia" w:ascii="宋体" w:hAnsi="宋体" w:eastAsia="宋体"/>
                <w:bCs/>
                <w:sz w:val="24"/>
              </w:rPr>
              <w:t>）签订</w:t>
            </w:r>
            <w:r>
              <w:rPr>
                <w:rFonts w:ascii="宋体" w:hAnsi="宋体" w:eastAsia="宋体"/>
                <w:bCs/>
                <w:sz w:val="24"/>
              </w:rPr>
              <w:t>的计量校准服务</w:t>
            </w:r>
            <w:r>
              <w:rPr>
                <w:rFonts w:hint="eastAsia" w:ascii="宋体" w:hAnsi="宋体" w:eastAsia="宋体"/>
                <w:bCs/>
                <w:sz w:val="24"/>
              </w:rPr>
              <w:t>项目</w:t>
            </w:r>
            <w:r>
              <w:rPr>
                <w:rFonts w:ascii="宋体" w:hAnsi="宋体" w:eastAsia="宋体"/>
                <w:bCs/>
                <w:sz w:val="24"/>
              </w:rPr>
              <w:t>业绩，</w:t>
            </w:r>
            <w:r>
              <w:rPr>
                <w:rFonts w:hint="eastAsia" w:ascii="宋体" w:hAnsi="宋体" w:eastAsia="宋体"/>
                <w:bCs/>
                <w:sz w:val="24"/>
              </w:rPr>
              <w:t>且：</w:t>
            </w:r>
          </w:p>
          <w:p>
            <w:pPr>
              <w:spacing w:line="360" w:lineRule="auto"/>
              <w:rPr>
                <w:rFonts w:ascii="宋体" w:hAnsi="宋体" w:eastAsia="宋体"/>
                <w:bCs/>
                <w:color w:val="auto"/>
                <w:sz w:val="24"/>
              </w:rPr>
            </w:pPr>
            <w:r>
              <w:rPr>
                <w:rFonts w:hint="eastAsia" w:ascii="宋体" w:hAnsi="宋体" w:eastAsia="宋体"/>
                <w:bCs/>
                <w:sz w:val="24"/>
              </w:rPr>
              <w:t>1.业主单位</w:t>
            </w:r>
            <w:r>
              <w:rPr>
                <w:rFonts w:ascii="宋体" w:hAnsi="宋体" w:eastAsia="宋体"/>
                <w:bCs/>
                <w:sz w:val="24"/>
              </w:rPr>
              <w:t>（</w:t>
            </w:r>
            <w:r>
              <w:rPr>
                <w:rFonts w:hint="eastAsia" w:ascii="宋体" w:hAnsi="宋体" w:eastAsia="宋体"/>
                <w:bCs/>
                <w:sz w:val="24"/>
              </w:rPr>
              <w:t>或</w:t>
            </w:r>
            <w:r>
              <w:rPr>
                <w:rFonts w:ascii="宋体" w:hAnsi="宋体" w:eastAsia="宋体"/>
                <w:bCs/>
                <w:sz w:val="24"/>
              </w:rPr>
              <w:t>合同甲方）</w:t>
            </w:r>
            <w:r>
              <w:rPr>
                <w:rFonts w:hint="eastAsia" w:ascii="宋体" w:hAnsi="宋体" w:eastAsia="宋体"/>
                <w:bCs/>
                <w:sz w:val="24"/>
              </w:rPr>
              <w:t>提供</w:t>
            </w:r>
            <w:r>
              <w:rPr>
                <w:rFonts w:ascii="宋体" w:hAnsi="宋体" w:eastAsia="宋体"/>
                <w:bCs/>
                <w:sz w:val="24"/>
              </w:rPr>
              <w:t>的履约反馈评价为良好（</w:t>
            </w:r>
            <w:r>
              <w:rPr>
                <w:rFonts w:hint="eastAsia" w:ascii="宋体" w:hAnsi="宋体" w:eastAsia="宋体"/>
                <w:bCs/>
                <w:sz w:val="24"/>
              </w:rPr>
              <w:t>或满意</w:t>
            </w:r>
            <w:r>
              <w:rPr>
                <w:rFonts w:ascii="宋体" w:hAnsi="宋体" w:eastAsia="宋体"/>
                <w:bCs/>
                <w:sz w:val="24"/>
              </w:rPr>
              <w:t>）</w:t>
            </w:r>
            <w:r>
              <w:rPr>
                <w:rFonts w:hint="eastAsia" w:ascii="宋体" w:hAnsi="宋体" w:eastAsia="宋体"/>
                <w:bCs/>
                <w:sz w:val="24"/>
              </w:rPr>
              <w:t>的</w:t>
            </w:r>
            <w:r>
              <w:rPr>
                <w:rFonts w:ascii="宋体" w:hAnsi="宋体" w:eastAsia="宋体"/>
                <w:bCs/>
                <w:sz w:val="24"/>
              </w:rPr>
              <w:t>，</w:t>
            </w:r>
            <w:r>
              <w:rPr>
                <w:rFonts w:ascii="宋体" w:hAnsi="宋体" w:eastAsia="宋体"/>
                <w:bCs/>
                <w:color w:val="auto"/>
                <w:sz w:val="24"/>
              </w:rPr>
              <w:t>每</w:t>
            </w:r>
            <w:r>
              <w:rPr>
                <w:rFonts w:hint="eastAsia" w:ascii="宋体" w:hAnsi="宋体" w:eastAsia="宋体"/>
                <w:bCs/>
                <w:color w:val="auto"/>
                <w:sz w:val="24"/>
              </w:rPr>
              <w:t>提供</w:t>
            </w:r>
            <w:r>
              <w:rPr>
                <w:rFonts w:ascii="宋体" w:hAnsi="宋体" w:eastAsia="宋体"/>
                <w:bCs/>
                <w:color w:val="auto"/>
                <w:sz w:val="24"/>
              </w:rPr>
              <w:t>一个业绩得</w:t>
            </w:r>
            <w:r>
              <w:rPr>
                <w:rFonts w:hint="eastAsia" w:ascii="宋体" w:hAnsi="宋体" w:eastAsia="宋体"/>
                <w:bCs/>
                <w:color w:val="auto"/>
                <w:sz w:val="24"/>
              </w:rPr>
              <w:t>1</w:t>
            </w:r>
            <w:r>
              <w:rPr>
                <w:rFonts w:ascii="宋体" w:hAnsi="宋体" w:eastAsia="宋体"/>
                <w:bCs/>
                <w:color w:val="auto"/>
                <w:sz w:val="24"/>
              </w:rPr>
              <w:t>分，最</w:t>
            </w:r>
            <w:r>
              <w:rPr>
                <w:rFonts w:hint="eastAsia" w:ascii="宋体" w:hAnsi="宋体" w:eastAsia="宋体"/>
                <w:bCs/>
                <w:color w:val="auto"/>
                <w:sz w:val="24"/>
              </w:rPr>
              <w:t>高</w:t>
            </w:r>
            <w:r>
              <w:rPr>
                <w:rFonts w:ascii="宋体" w:hAnsi="宋体" w:eastAsia="宋体"/>
                <w:bCs/>
                <w:color w:val="auto"/>
                <w:sz w:val="24"/>
              </w:rPr>
              <w:t>得</w:t>
            </w:r>
            <w:r>
              <w:rPr>
                <w:rFonts w:hint="eastAsia" w:ascii="宋体" w:hAnsi="宋体" w:eastAsia="宋体"/>
                <w:bCs/>
                <w:color w:val="auto"/>
                <w:sz w:val="24"/>
              </w:rPr>
              <w:t>5</w:t>
            </w:r>
            <w:r>
              <w:rPr>
                <w:rFonts w:ascii="宋体" w:hAnsi="宋体" w:eastAsia="宋体"/>
                <w:bCs/>
                <w:color w:val="auto"/>
                <w:sz w:val="24"/>
              </w:rPr>
              <w:t>分</w:t>
            </w:r>
            <w:r>
              <w:rPr>
                <w:rFonts w:hint="eastAsia" w:ascii="宋体" w:hAnsi="宋体" w:eastAsia="宋体"/>
                <w:bCs/>
                <w:color w:val="auto"/>
                <w:sz w:val="24"/>
              </w:rPr>
              <w:t>；</w:t>
            </w:r>
          </w:p>
          <w:p>
            <w:pPr>
              <w:spacing w:line="360" w:lineRule="auto"/>
              <w:rPr>
                <w:rFonts w:ascii="宋体" w:hAnsi="宋体" w:eastAsia="宋体"/>
                <w:bCs/>
                <w:sz w:val="24"/>
              </w:rPr>
            </w:pPr>
            <w:r>
              <w:rPr>
                <w:rFonts w:hint="eastAsia" w:ascii="宋体" w:hAnsi="宋体" w:eastAsia="宋体"/>
                <w:bCs/>
                <w:sz w:val="24"/>
              </w:rPr>
              <w:t>2.业主单位</w:t>
            </w:r>
            <w:r>
              <w:rPr>
                <w:rFonts w:ascii="宋体" w:hAnsi="宋体" w:eastAsia="宋体"/>
                <w:bCs/>
                <w:sz w:val="24"/>
              </w:rPr>
              <w:t>（</w:t>
            </w:r>
            <w:r>
              <w:rPr>
                <w:rFonts w:hint="eastAsia" w:ascii="宋体" w:hAnsi="宋体" w:eastAsia="宋体"/>
                <w:bCs/>
                <w:sz w:val="24"/>
              </w:rPr>
              <w:t>或合同甲方</w:t>
            </w:r>
            <w:r>
              <w:rPr>
                <w:rFonts w:ascii="宋体" w:hAnsi="宋体" w:eastAsia="宋体"/>
                <w:bCs/>
                <w:sz w:val="24"/>
              </w:rPr>
              <w:t>）</w:t>
            </w:r>
            <w:r>
              <w:rPr>
                <w:rFonts w:hint="eastAsia" w:ascii="宋体" w:hAnsi="宋体" w:eastAsia="宋体"/>
                <w:bCs/>
                <w:sz w:val="24"/>
              </w:rPr>
              <w:t>提供</w:t>
            </w:r>
            <w:r>
              <w:rPr>
                <w:rFonts w:ascii="宋体" w:hAnsi="宋体" w:eastAsia="宋体"/>
                <w:bCs/>
                <w:sz w:val="24"/>
              </w:rPr>
              <w:t>的履约反馈评价为优秀（</w:t>
            </w:r>
            <w:r>
              <w:rPr>
                <w:rFonts w:hint="eastAsia" w:ascii="宋体" w:hAnsi="宋体" w:eastAsia="宋体"/>
                <w:bCs/>
                <w:sz w:val="24"/>
              </w:rPr>
              <w:t>或</w:t>
            </w:r>
            <w:r>
              <w:rPr>
                <w:rFonts w:ascii="宋体" w:hAnsi="宋体" w:eastAsia="宋体"/>
                <w:bCs/>
                <w:sz w:val="24"/>
              </w:rPr>
              <w:t>非常满意）</w:t>
            </w:r>
            <w:r>
              <w:rPr>
                <w:rFonts w:hint="eastAsia" w:ascii="宋体" w:hAnsi="宋体" w:eastAsia="宋体"/>
                <w:bCs/>
                <w:sz w:val="24"/>
              </w:rPr>
              <w:t>及以上</w:t>
            </w:r>
            <w:r>
              <w:rPr>
                <w:rFonts w:ascii="宋体" w:hAnsi="宋体" w:eastAsia="宋体"/>
                <w:bCs/>
                <w:sz w:val="24"/>
              </w:rPr>
              <w:t>的，每提供一个业绩得</w:t>
            </w:r>
            <w:r>
              <w:rPr>
                <w:rFonts w:hint="eastAsia" w:ascii="宋体" w:hAnsi="宋体" w:eastAsia="宋体"/>
                <w:bCs/>
                <w:sz w:val="24"/>
              </w:rPr>
              <w:t>3分</w:t>
            </w:r>
            <w:r>
              <w:rPr>
                <w:rFonts w:ascii="宋体" w:hAnsi="宋体" w:eastAsia="宋体"/>
                <w:bCs/>
                <w:sz w:val="24"/>
              </w:rPr>
              <w:t>，最高得</w:t>
            </w:r>
            <w:r>
              <w:rPr>
                <w:rFonts w:hint="eastAsia" w:ascii="宋体" w:hAnsi="宋体" w:eastAsia="宋体"/>
                <w:bCs/>
                <w:sz w:val="24"/>
              </w:rPr>
              <w:t>15分</w:t>
            </w:r>
            <w:r>
              <w:rPr>
                <w:rFonts w:ascii="宋体" w:hAnsi="宋体" w:eastAsia="宋体"/>
                <w:bCs/>
                <w:sz w:val="24"/>
              </w:rPr>
              <w:t>。</w:t>
            </w:r>
          </w:p>
          <w:p>
            <w:pPr>
              <w:spacing w:line="360" w:lineRule="auto"/>
              <w:rPr>
                <w:rFonts w:ascii="宋体" w:hAnsi="宋体" w:eastAsia="宋体"/>
                <w:b/>
                <w:bCs/>
                <w:sz w:val="24"/>
              </w:rPr>
            </w:pPr>
            <w:r>
              <w:rPr>
                <w:rFonts w:hint="eastAsia" w:ascii="宋体" w:hAnsi="宋体" w:eastAsia="宋体"/>
                <w:b/>
                <w:bCs/>
                <w:sz w:val="24"/>
              </w:rPr>
              <w:t>注</w:t>
            </w:r>
            <w:r>
              <w:rPr>
                <w:rFonts w:ascii="宋体" w:hAnsi="宋体" w:eastAsia="宋体"/>
                <w:b/>
                <w:bCs/>
                <w:sz w:val="24"/>
              </w:rPr>
              <w:t>：</w:t>
            </w:r>
          </w:p>
          <w:p>
            <w:pPr>
              <w:spacing w:line="360" w:lineRule="auto"/>
              <w:rPr>
                <w:rFonts w:ascii="宋体" w:hAnsi="宋体" w:eastAsia="宋体"/>
                <w:b/>
                <w:bCs/>
                <w:sz w:val="24"/>
              </w:rPr>
            </w:pPr>
            <w:r>
              <w:rPr>
                <w:rFonts w:hint="eastAsia" w:ascii="宋体" w:hAnsi="宋体" w:eastAsia="宋体"/>
                <w:b/>
                <w:bCs/>
                <w:sz w:val="24"/>
              </w:rPr>
              <w:t>（1）本项</w:t>
            </w:r>
            <w:r>
              <w:rPr>
                <w:rFonts w:ascii="宋体" w:hAnsi="宋体" w:eastAsia="宋体"/>
                <w:b/>
                <w:bCs/>
                <w:sz w:val="24"/>
              </w:rPr>
              <w:t>满分</w:t>
            </w:r>
            <w:r>
              <w:rPr>
                <w:rFonts w:hint="eastAsia" w:ascii="宋体" w:hAnsi="宋体" w:eastAsia="宋体"/>
                <w:b/>
                <w:bCs/>
                <w:sz w:val="24"/>
              </w:rPr>
              <w:t>15分</w:t>
            </w:r>
            <w:r>
              <w:rPr>
                <w:rFonts w:ascii="宋体" w:hAnsi="宋体" w:eastAsia="宋体"/>
                <w:b/>
                <w:bCs/>
                <w:sz w:val="24"/>
              </w:rPr>
              <w:t>；</w:t>
            </w:r>
          </w:p>
          <w:p>
            <w:pPr>
              <w:spacing w:line="360" w:lineRule="auto"/>
              <w:rPr>
                <w:rFonts w:ascii="宋体" w:hAnsi="宋体" w:eastAsia="宋体"/>
                <w:b/>
                <w:bCs/>
                <w:sz w:val="24"/>
              </w:rPr>
            </w:pPr>
            <w:r>
              <w:rPr>
                <w:rFonts w:hint="eastAsia" w:ascii="宋体" w:hAnsi="宋体" w:eastAsia="宋体"/>
                <w:b/>
                <w:bCs/>
                <w:sz w:val="24"/>
              </w:rPr>
              <w:t>（2）本项目</w:t>
            </w:r>
            <w:r>
              <w:rPr>
                <w:rFonts w:ascii="宋体" w:hAnsi="宋体" w:eastAsia="宋体"/>
                <w:b/>
                <w:bCs/>
                <w:sz w:val="24"/>
              </w:rPr>
              <w:t>对正在履约或履约完成的业绩均予以认可；</w:t>
            </w:r>
          </w:p>
          <w:p>
            <w:pPr>
              <w:spacing w:line="360" w:lineRule="auto"/>
              <w:rPr>
                <w:rFonts w:ascii="宋体" w:hAnsi="宋体" w:eastAsia="宋体"/>
                <w:b/>
                <w:bCs/>
                <w:sz w:val="24"/>
              </w:rPr>
            </w:pPr>
            <w:r>
              <w:rPr>
                <w:rFonts w:hint="eastAsia" w:ascii="宋体" w:hAnsi="宋体" w:eastAsia="宋体"/>
                <w:b/>
                <w:bCs/>
                <w:sz w:val="24"/>
              </w:rPr>
              <w:t>（3）同</w:t>
            </w:r>
            <w:r>
              <w:rPr>
                <w:rFonts w:ascii="宋体" w:hAnsi="宋体" w:eastAsia="宋体"/>
                <w:b/>
                <w:bCs/>
                <w:sz w:val="24"/>
              </w:rPr>
              <w:t>一</w:t>
            </w:r>
            <w:r>
              <w:rPr>
                <w:rFonts w:hint="eastAsia" w:ascii="宋体" w:hAnsi="宋体" w:eastAsia="宋体"/>
                <w:b/>
                <w:bCs/>
                <w:sz w:val="24"/>
              </w:rPr>
              <w:t>业主单位（或合同甲方）的</w:t>
            </w:r>
            <w:r>
              <w:rPr>
                <w:rFonts w:ascii="宋体" w:hAnsi="宋体" w:eastAsia="宋体"/>
                <w:b/>
                <w:bCs/>
                <w:sz w:val="24"/>
              </w:rPr>
              <w:t>多份业绩仅计分一次；</w:t>
            </w:r>
          </w:p>
          <w:p>
            <w:pPr>
              <w:spacing w:line="360" w:lineRule="auto"/>
              <w:rPr>
                <w:rFonts w:ascii="宋体" w:hAnsi="宋体" w:eastAsia="宋体"/>
                <w:b/>
                <w:bCs/>
                <w:sz w:val="24"/>
              </w:rPr>
            </w:pPr>
            <w:r>
              <w:rPr>
                <w:rFonts w:hint="eastAsia" w:ascii="宋体" w:hAnsi="宋体" w:eastAsia="宋体"/>
                <w:b/>
                <w:bCs/>
                <w:sz w:val="24"/>
              </w:rPr>
              <w:t>（4）响应文件</w:t>
            </w:r>
            <w:r>
              <w:rPr>
                <w:rFonts w:ascii="宋体" w:hAnsi="宋体" w:eastAsia="宋体"/>
                <w:b/>
                <w:bCs/>
                <w:sz w:val="24"/>
              </w:rPr>
              <w:t>中</w:t>
            </w:r>
            <w:r>
              <w:rPr>
                <w:rFonts w:hint="eastAsia" w:ascii="宋体" w:hAnsi="宋体" w:eastAsia="宋体"/>
                <w:b/>
                <w:bCs/>
                <w:sz w:val="24"/>
              </w:rPr>
              <w:t>须</w:t>
            </w:r>
            <w:r>
              <w:rPr>
                <w:rFonts w:ascii="宋体" w:hAnsi="宋体" w:eastAsia="宋体"/>
                <w:b/>
                <w:bCs/>
                <w:sz w:val="24"/>
              </w:rPr>
              <w:t>同时提供</w:t>
            </w:r>
            <w:r>
              <w:rPr>
                <w:rFonts w:hint="eastAsia" w:ascii="宋体" w:hAnsi="宋体" w:eastAsia="宋体"/>
                <w:b/>
                <w:bCs/>
                <w:sz w:val="24"/>
              </w:rPr>
              <w:t>：</w:t>
            </w:r>
          </w:p>
          <w:p>
            <w:pPr>
              <w:spacing w:line="360" w:lineRule="auto"/>
              <w:rPr>
                <w:rFonts w:ascii="宋体" w:hAnsi="宋体" w:eastAsia="宋体"/>
                <w:b/>
                <w:bCs/>
                <w:sz w:val="24"/>
              </w:rPr>
            </w:pPr>
            <w:r>
              <w:rPr>
                <w:rFonts w:hint="eastAsia" w:ascii="宋体" w:hAnsi="宋体" w:eastAsia="宋体"/>
                <w:b/>
                <w:bCs/>
                <w:sz w:val="24"/>
              </w:rPr>
              <w:t>①</w:t>
            </w:r>
            <w:r>
              <w:rPr>
                <w:rFonts w:ascii="宋体" w:hAnsi="宋体" w:eastAsia="宋体"/>
                <w:b/>
                <w:bCs/>
                <w:sz w:val="24"/>
              </w:rPr>
              <w:t>业绩合同的扫描件</w:t>
            </w:r>
            <w:r>
              <w:rPr>
                <w:rFonts w:hint="eastAsia" w:ascii="宋体" w:hAnsi="宋体" w:eastAsia="宋体"/>
                <w:b/>
                <w:bCs/>
                <w:sz w:val="24"/>
              </w:rPr>
              <w:t>；</w:t>
            </w:r>
          </w:p>
          <w:p>
            <w:pPr>
              <w:spacing w:line="360" w:lineRule="auto"/>
              <w:rPr>
                <w:rFonts w:ascii="宋体" w:hAnsi="宋体" w:eastAsia="宋体"/>
                <w:b/>
                <w:bCs/>
                <w:color w:val="auto"/>
                <w:sz w:val="24"/>
              </w:rPr>
            </w:pPr>
            <w:r>
              <w:rPr>
                <w:rFonts w:ascii="宋体" w:hAnsi="宋体" w:eastAsia="宋体"/>
                <w:b/>
                <w:bCs/>
                <w:color w:val="auto"/>
                <w:sz w:val="24"/>
              </w:rPr>
              <w:t>②</w:t>
            </w:r>
            <w:r>
              <w:rPr>
                <w:rFonts w:hint="eastAsia" w:ascii="宋体" w:hAnsi="宋体" w:eastAsia="宋体"/>
                <w:b/>
                <w:bCs/>
                <w:color w:val="auto"/>
                <w:sz w:val="24"/>
              </w:rPr>
              <w:t>业主</w:t>
            </w:r>
            <w:r>
              <w:rPr>
                <w:rFonts w:ascii="宋体" w:hAnsi="宋体" w:eastAsia="宋体"/>
                <w:b/>
                <w:bCs/>
                <w:color w:val="auto"/>
                <w:sz w:val="24"/>
              </w:rPr>
              <w:t>单位（</w:t>
            </w:r>
            <w:r>
              <w:rPr>
                <w:rFonts w:hint="eastAsia" w:ascii="宋体" w:hAnsi="宋体" w:eastAsia="宋体"/>
                <w:b/>
                <w:bCs/>
                <w:color w:val="auto"/>
                <w:sz w:val="24"/>
              </w:rPr>
              <w:t>或合同</w:t>
            </w:r>
            <w:r>
              <w:rPr>
                <w:rFonts w:ascii="宋体" w:hAnsi="宋体" w:eastAsia="宋体"/>
                <w:b/>
                <w:bCs/>
                <w:color w:val="auto"/>
                <w:sz w:val="24"/>
              </w:rPr>
              <w:t>甲方）</w:t>
            </w:r>
            <w:r>
              <w:rPr>
                <w:rFonts w:hint="eastAsia" w:ascii="宋体" w:hAnsi="宋体" w:eastAsia="宋体"/>
                <w:b/>
                <w:bCs/>
                <w:color w:val="auto"/>
                <w:sz w:val="24"/>
              </w:rPr>
              <w:t>出具</w:t>
            </w:r>
            <w:r>
              <w:rPr>
                <w:rFonts w:ascii="宋体" w:hAnsi="宋体" w:eastAsia="宋体"/>
                <w:b/>
                <w:bCs/>
                <w:color w:val="auto"/>
                <w:sz w:val="24"/>
              </w:rPr>
              <w:t>的</w:t>
            </w:r>
            <w:r>
              <w:rPr>
                <w:rFonts w:hint="eastAsia" w:ascii="宋体" w:hAnsi="宋体" w:eastAsia="宋体"/>
                <w:b/>
                <w:bCs/>
                <w:color w:val="auto"/>
                <w:sz w:val="24"/>
              </w:rPr>
              <w:t>加盖单位公章的</w:t>
            </w:r>
            <w:r>
              <w:rPr>
                <w:rFonts w:ascii="宋体" w:hAnsi="宋体" w:eastAsia="宋体"/>
                <w:b/>
                <w:bCs/>
                <w:color w:val="auto"/>
                <w:sz w:val="24"/>
              </w:rPr>
              <w:t>履约反馈评价材料的扫描件</w:t>
            </w:r>
            <w:r>
              <w:rPr>
                <w:rFonts w:hint="eastAsia" w:ascii="宋体" w:hAnsi="宋体" w:eastAsia="宋体"/>
                <w:b/>
                <w:bCs/>
                <w:color w:val="auto"/>
                <w:sz w:val="24"/>
              </w:rPr>
              <w:t>；</w:t>
            </w:r>
          </w:p>
          <w:p>
            <w:pPr>
              <w:spacing w:line="360" w:lineRule="auto"/>
              <w:rPr>
                <w:rFonts w:ascii="宋体" w:hAnsi="宋体" w:eastAsia="宋体"/>
                <w:bCs/>
                <w:sz w:val="24"/>
              </w:rPr>
            </w:pPr>
            <w:r>
              <w:rPr>
                <w:rFonts w:ascii="宋体" w:hAnsi="宋体" w:eastAsia="宋体"/>
                <w:b/>
                <w:bCs/>
                <w:sz w:val="24"/>
              </w:rPr>
              <w:t>若</w:t>
            </w:r>
            <w:r>
              <w:rPr>
                <w:rFonts w:hint="eastAsia" w:ascii="宋体" w:hAnsi="宋体" w:eastAsia="宋体"/>
                <w:b/>
                <w:bCs/>
                <w:sz w:val="24"/>
              </w:rPr>
              <w:t>以上</w:t>
            </w:r>
            <w:r>
              <w:rPr>
                <w:rFonts w:ascii="宋体" w:hAnsi="宋体" w:eastAsia="宋体"/>
                <w:b/>
                <w:bCs/>
                <w:sz w:val="24"/>
              </w:rPr>
              <w:t>证明材料</w:t>
            </w:r>
            <w:r>
              <w:rPr>
                <w:rFonts w:hint="eastAsia" w:ascii="宋体" w:hAnsi="宋体" w:eastAsia="宋体"/>
                <w:b/>
                <w:bCs/>
                <w:sz w:val="24"/>
              </w:rPr>
              <w:t>中均</w:t>
            </w:r>
            <w:r>
              <w:rPr>
                <w:rFonts w:ascii="宋体" w:hAnsi="宋体" w:eastAsia="宋体"/>
                <w:b/>
                <w:bCs/>
                <w:sz w:val="24"/>
              </w:rPr>
              <w:t>无法体现签订时间</w:t>
            </w:r>
            <w:r>
              <w:rPr>
                <w:rFonts w:hint="eastAsia" w:ascii="宋体" w:hAnsi="宋体" w:eastAsia="宋体"/>
                <w:b/>
                <w:bCs/>
                <w:sz w:val="24"/>
              </w:rPr>
              <w:t>、供应商</w:t>
            </w:r>
            <w:r>
              <w:rPr>
                <w:rFonts w:ascii="宋体" w:hAnsi="宋体" w:eastAsia="宋体"/>
                <w:b/>
                <w:bCs/>
                <w:sz w:val="24"/>
              </w:rPr>
              <w:t>名称、项目类型等评审内容时，须同时提供</w:t>
            </w:r>
            <w:r>
              <w:rPr>
                <w:rFonts w:hint="eastAsia" w:ascii="宋体" w:hAnsi="宋体" w:eastAsia="宋体"/>
                <w:b/>
                <w:bCs/>
                <w:sz w:val="24"/>
              </w:rPr>
              <w:t>业主单位（或合同甲方）出具</w:t>
            </w:r>
            <w:r>
              <w:rPr>
                <w:rFonts w:ascii="宋体" w:hAnsi="宋体" w:eastAsia="宋体"/>
                <w:b/>
                <w:bCs/>
                <w:sz w:val="24"/>
              </w:rPr>
              <w:t>的相关证明材料加以明确</w:t>
            </w:r>
            <w:r>
              <w:rPr>
                <w:rFonts w:hint="eastAsia" w:ascii="宋体" w:hAnsi="宋体" w:eastAsia="宋体"/>
                <w:b/>
                <w:bCs/>
                <w:sz w:val="24"/>
              </w:rPr>
              <w:t>说明</w:t>
            </w:r>
            <w:r>
              <w:rPr>
                <w:rFonts w:ascii="宋体" w:hAnsi="宋体" w:eastAsia="宋体"/>
                <w:b/>
                <w:bCs/>
                <w:sz w:val="24"/>
              </w:rPr>
              <w:t>，未提供或提供不全的不得分</w:t>
            </w:r>
            <w:r>
              <w:rPr>
                <w:rFonts w:hint="eastAsia" w:ascii="宋体" w:hAnsi="宋体" w:eastAsia="宋体"/>
                <w:b/>
                <w:bCs/>
                <w:sz w:val="24"/>
              </w:rPr>
              <w:t>。</w:t>
            </w:r>
          </w:p>
        </w:tc>
        <w:tc>
          <w:tcPr>
            <w:tcW w:w="117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b/>
                <w:bCs/>
                <w:sz w:val="24"/>
              </w:rPr>
            </w:pPr>
            <w:r>
              <w:rPr>
                <w:rFonts w:hint="eastAsia" w:ascii="宋体" w:hAnsi="宋体" w:eastAsia="宋体"/>
                <w:b/>
                <w:bCs/>
                <w:sz w:val="24"/>
              </w:rPr>
              <w:t>0-</w:t>
            </w:r>
            <w:r>
              <w:rPr>
                <w:rFonts w:ascii="宋体" w:hAnsi="宋体" w:eastAsia="宋体"/>
                <w:b/>
                <w:bCs/>
                <w:sz w:val="24"/>
              </w:rPr>
              <w:t>15</w:t>
            </w:r>
            <w:r>
              <w:rPr>
                <w:rFonts w:hint="eastAsia" w:ascii="宋体" w:hAnsi="宋体" w:eastAsia="宋体"/>
                <w:b/>
                <w:bCs/>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87" w:type="dxa"/>
            <w:tcBorders>
              <w:left w:val="single" w:color="auto" w:sz="4" w:space="0"/>
              <w:right w:val="single" w:color="auto" w:sz="4" w:space="0"/>
            </w:tcBorders>
            <w:noWrap/>
            <w:vAlign w:val="center"/>
          </w:tcPr>
          <w:p>
            <w:pPr>
              <w:jc w:val="center"/>
              <w:rPr>
                <w:rFonts w:ascii="宋体" w:hAnsi="宋体" w:eastAsia="宋体"/>
                <w:sz w:val="24"/>
              </w:rPr>
            </w:pPr>
            <w:r>
              <w:rPr>
                <w:rFonts w:hint="eastAsia" w:ascii="宋体" w:hAnsi="宋体" w:eastAsia="宋体"/>
                <w:sz w:val="24"/>
              </w:rPr>
              <w:t>价格分</w:t>
            </w:r>
          </w:p>
          <w:p>
            <w:pPr>
              <w:jc w:val="center"/>
              <w:rPr>
                <w:rFonts w:ascii="宋体" w:hAnsi="宋体" w:eastAsia="宋体"/>
                <w:b/>
                <w:bCs/>
                <w:sz w:val="24"/>
              </w:rPr>
            </w:pPr>
            <w:r>
              <w:rPr>
                <w:rFonts w:hint="eastAsia" w:ascii="宋体" w:hAnsi="宋体" w:eastAsia="宋体"/>
                <w:sz w:val="24"/>
              </w:rPr>
              <w:t>（</w:t>
            </w:r>
            <w:r>
              <w:rPr>
                <w:rFonts w:ascii="宋体" w:hAnsi="宋体" w:eastAsia="宋体"/>
                <w:sz w:val="24"/>
                <w:u w:val="single"/>
              </w:rPr>
              <w:t>20</w:t>
            </w:r>
            <w:r>
              <w:rPr>
                <w:rFonts w:hint="eastAsia" w:ascii="宋体" w:hAnsi="宋体" w:eastAsia="宋体"/>
                <w:sz w:val="24"/>
              </w:rPr>
              <w:t>分）</w:t>
            </w:r>
          </w:p>
        </w:tc>
        <w:tc>
          <w:tcPr>
            <w:tcW w:w="9675" w:type="dxa"/>
            <w:gridSpan w:val="3"/>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eastAsia="宋体"/>
                <w:sz w:val="24"/>
              </w:rPr>
            </w:pPr>
            <w:r>
              <w:rPr>
                <w:rFonts w:hint="eastAsia" w:ascii="宋体" w:hAnsi="宋体" w:eastAsia="宋体"/>
                <w:sz w:val="24"/>
              </w:rPr>
              <w:t>价格分统一采用低价优先法，即满足磋商文件要求且投标价格最低的投标报价为评标基准价，其价格分为满分</w:t>
            </w:r>
            <w:r>
              <w:rPr>
                <w:rFonts w:ascii="宋体" w:hAnsi="宋体" w:eastAsia="宋体"/>
                <w:sz w:val="24"/>
                <w:u w:val="single"/>
              </w:rPr>
              <w:t>20</w:t>
            </w:r>
            <w:r>
              <w:rPr>
                <w:rFonts w:hint="eastAsia" w:ascii="宋体" w:hAnsi="宋体" w:eastAsia="宋体"/>
                <w:sz w:val="24"/>
              </w:rPr>
              <w:t>分。其他供应商的价格分统一按照下列公式计算：</w:t>
            </w:r>
          </w:p>
          <w:p>
            <w:pPr>
              <w:rPr>
                <w:rFonts w:ascii="宋体" w:hAnsi="宋体" w:eastAsia="宋体"/>
                <w:b/>
                <w:bCs/>
                <w:sz w:val="24"/>
              </w:rPr>
            </w:pPr>
            <w:r>
              <w:rPr>
                <w:rFonts w:hint="eastAsia" w:ascii="宋体" w:hAnsi="宋体" w:eastAsia="宋体"/>
                <w:sz w:val="24"/>
              </w:rPr>
              <w:t>投标报价得分＝（评标基准价/投标报价）×</w:t>
            </w:r>
            <w:r>
              <w:rPr>
                <w:rFonts w:ascii="宋体" w:hAnsi="宋体" w:eastAsia="宋体"/>
                <w:sz w:val="24"/>
                <w:u w:val="single"/>
              </w:rPr>
              <w:t>20</w:t>
            </w:r>
            <w:r>
              <w:rPr>
                <w:rFonts w:hint="eastAsia" w:ascii="宋体" w:hAnsi="宋体" w:eastAsia="宋体"/>
                <w:sz w:val="24"/>
              </w:rPr>
              <w:t>％×100</w:t>
            </w:r>
          </w:p>
        </w:tc>
      </w:tr>
    </w:tbl>
    <w:p>
      <w:pPr>
        <w:adjustRightInd w:val="0"/>
        <w:snapToGrid w:val="0"/>
        <w:spacing w:line="360" w:lineRule="auto"/>
        <w:ind w:firstLine="438" w:firstLineChars="200"/>
        <w:rPr>
          <w:rFonts w:ascii="宋体" w:hAnsi="宋体" w:eastAsia="宋体"/>
          <w:sz w:val="24"/>
        </w:rPr>
      </w:pPr>
      <w:r>
        <w:rPr>
          <w:rFonts w:hint="eastAsia" w:ascii="宋体" w:hAnsi="宋体" w:eastAsia="宋体"/>
          <w:sz w:val="24"/>
        </w:rPr>
        <w:t>（</w:t>
      </w:r>
      <w:r>
        <w:rPr>
          <w:rFonts w:ascii="宋体" w:hAnsi="宋体" w:eastAsia="宋体"/>
          <w:sz w:val="24"/>
        </w:rPr>
        <w:t>2</w:t>
      </w:r>
      <w:r>
        <w:rPr>
          <w:rFonts w:hint="eastAsia" w:ascii="宋体" w:hAnsi="宋体" w:eastAsia="宋体"/>
          <w:sz w:val="24"/>
        </w:rPr>
        <w:t>）汇总</w:t>
      </w:r>
    </w:p>
    <w:p>
      <w:pPr>
        <w:adjustRightInd w:val="0"/>
        <w:snapToGrid w:val="0"/>
        <w:spacing w:line="360" w:lineRule="auto"/>
        <w:ind w:firstLine="438" w:firstLineChars="200"/>
        <w:rPr>
          <w:rFonts w:ascii="宋体" w:hAnsi="宋体" w:eastAsia="宋体"/>
          <w:sz w:val="24"/>
        </w:rPr>
      </w:pPr>
      <w:r>
        <w:rPr>
          <w:rFonts w:hint="eastAsia" w:ascii="宋体" w:hAnsi="宋体" w:eastAsia="宋体"/>
          <w:sz w:val="24"/>
        </w:rPr>
        <w:t>磋商小组将合格供应商的技术分、</w:t>
      </w:r>
      <w:r>
        <w:rPr>
          <w:rFonts w:ascii="宋体" w:hAnsi="宋体" w:eastAsia="宋体"/>
          <w:sz w:val="24"/>
        </w:rPr>
        <w:t>资信分</w:t>
      </w:r>
      <w:r>
        <w:rPr>
          <w:rFonts w:hint="eastAsia" w:ascii="宋体" w:hAnsi="宋体" w:eastAsia="宋体"/>
          <w:sz w:val="24"/>
        </w:rPr>
        <w:t>和价格分汇总以后得到供应商的最终评审总得分，按照最终评审得分由高到低进行成交供应商和成交候选供应商排序。</w:t>
      </w:r>
    </w:p>
    <w:p>
      <w:pPr>
        <w:adjustRightInd w:val="0"/>
        <w:snapToGrid w:val="0"/>
        <w:spacing w:line="360" w:lineRule="auto"/>
        <w:ind w:firstLine="438" w:firstLineChars="200"/>
        <w:rPr>
          <w:rFonts w:hint="eastAsia" w:ascii="宋体" w:hAnsi="宋体" w:eastAsia="宋体"/>
          <w:sz w:val="24"/>
        </w:rPr>
      </w:pPr>
      <w:r>
        <w:rPr>
          <w:rFonts w:hint="eastAsia" w:ascii="宋体" w:hAnsi="宋体" w:eastAsia="宋体"/>
          <w:sz w:val="24"/>
        </w:rPr>
        <w:t>最终评审得分出现两家或两家以上相同者，按最终报价由低到高排序确定成交候选供应商；评审总得分且最终报价相同的，则采取磋商小组抽签方式确定成交候选供应商。</w:t>
      </w:r>
    </w:p>
    <w:p>
      <w:pPr>
        <w:adjustRightInd w:val="0"/>
        <w:snapToGrid w:val="0"/>
        <w:spacing w:line="360" w:lineRule="auto"/>
        <w:ind w:firstLine="438" w:firstLineChars="200"/>
        <w:rPr>
          <w:rFonts w:hint="eastAsia" w:ascii="宋体" w:hAnsi="宋体" w:eastAsia="宋体"/>
          <w:sz w:val="24"/>
        </w:rPr>
      </w:pPr>
      <w:r>
        <w:rPr>
          <w:rFonts w:hint="eastAsia" w:ascii="宋体" w:hAnsi="宋体" w:eastAsia="宋体"/>
          <w:sz w:val="24"/>
          <w:lang w:eastAsia="zh-CN"/>
        </w:rPr>
        <w:t>（</w:t>
      </w:r>
      <w:r>
        <w:rPr>
          <w:rFonts w:hint="eastAsia" w:ascii="宋体" w:hAnsi="宋体" w:eastAsia="宋体"/>
          <w:sz w:val="24"/>
          <w:lang w:val="en-US" w:eastAsia="zh-CN"/>
        </w:rPr>
        <w:t>3</w:t>
      </w:r>
      <w:r>
        <w:rPr>
          <w:rFonts w:hint="eastAsia" w:ascii="宋体" w:hAnsi="宋体" w:eastAsia="宋体"/>
          <w:sz w:val="24"/>
          <w:lang w:eastAsia="zh-CN"/>
        </w:rPr>
        <w:t>）</w:t>
      </w:r>
      <w:r>
        <w:rPr>
          <w:rFonts w:hint="eastAsia" w:ascii="宋体" w:hAnsi="宋体" w:eastAsia="宋体"/>
          <w:sz w:val="24"/>
        </w:rPr>
        <w:t>履约保证金</w:t>
      </w:r>
      <w:r>
        <w:rPr>
          <w:rFonts w:hint="eastAsia" w:ascii="宋体" w:hAnsi="宋体" w:eastAsia="宋体"/>
          <w:sz w:val="24"/>
          <w:lang w:eastAsia="zh-CN"/>
        </w:rPr>
        <w:t>：</w:t>
      </w:r>
      <w:r>
        <w:rPr>
          <w:rFonts w:hint="eastAsia" w:ascii="宋体" w:hAnsi="宋体" w:eastAsia="宋体"/>
          <w:sz w:val="24"/>
        </w:rPr>
        <w:t>免收</w:t>
      </w:r>
    </w:p>
    <w:p>
      <w:pPr>
        <w:adjustRightInd w:val="0"/>
        <w:snapToGrid w:val="0"/>
        <w:spacing w:line="360" w:lineRule="auto"/>
        <w:ind w:firstLine="438" w:firstLineChars="200"/>
        <w:rPr>
          <w:rFonts w:hint="eastAsia" w:ascii="宋体" w:hAnsi="宋体" w:eastAsia="宋体"/>
          <w:sz w:val="24"/>
        </w:rPr>
      </w:pPr>
      <w:r>
        <w:rPr>
          <w:rFonts w:hint="eastAsia" w:ascii="宋体" w:hAnsi="宋体" w:eastAsia="宋体"/>
          <w:sz w:val="24"/>
          <w:lang w:eastAsia="zh-CN"/>
        </w:rPr>
        <w:t>（</w:t>
      </w:r>
      <w:r>
        <w:rPr>
          <w:rFonts w:hint="eastAsia" w:ascii="宋体" w:hAnsi="宋体" w:eastAsia="宋体"/>
          <w:sz w:val="24"/>
          <w:lang w:val="en-US" w:eastAsia="zh-CN"/>
        </w:rPr>
        <w:t>4</w:t>
      </w:r>
      <w:r>
        <w:rPr>
          <w:rFonts w:hint="eastAsia" w:ascii="宋体" w:hAnsi="宋体" w:eastAsia="宋体"/>
          <w:sz w:val="24"/>
          <w:lang w:eastAsia="zh-CN"/>
        </w:rPr>
        <w:t>）</w:t>
      </w:r>
      <w:r>
        <w:rPr>
          <w:rFonts w:hint="eastAsia" w:ascii="宋体" w:hAnsi="宋体" w:eastAsia="宋体"/>
          <w:sz w:val="24"/>
        </w:rPr>
        <w:t>未尽事宜</w:t>
      </w:r>
      <w:r>
        <w:rPr>
          <w:rFonts w:hint="eastAsia" w:ascii="宋体" w:hAnsi="宋体" w:eastAsia="宋体"/>
          <w:sz w:val="24"/>
          <w:lang w:eastAsia="zh-CN"/>
        </w:rPr>
        <w:t>：</w:t>
      </w:r>
      <w:r>
        <w:rPr>
          <w:rFonts w:hint="eastAsia" w:ascii="宋体" w:hAnsi="宋体" w:eastAsia="宋体"/>
          <w:sz w:val="24"/>
        </w:rPr>
        <w:t>双方协商解决。</w:t>
      </w:r>
    </w:p>
    <w:p>
      <w:pPr>
        <w:adjustRightInd w:val="0"/>
        <w:snapToGrid w:val="0"/>
        <w:spacing w:line="360" w:lineRule="auto"/>
        <w:ind w:firstLine="438" w:firstLineChars="200"/>
        <w:rPr>
          <w:rFonts w:hint="eastAsia" w:ascii="宋体" w:hAnsi="宋体" w:eastAsia="宋体"/>
          <w:sz w:val="24"/>
        </w:rPr>
      </w:pPr>
      <w:r>
        <w:rPr>
          <w:rFonts w:hint="eastAsia" w:ascii="宋体" w:hAnsi="宋体" w:eastAsia="宋体"/>
          <w:sz w:val="24"/>
          <w:lang w:eastAsia="zh-CN"/>
        </w:rPr>
        <w:t>（</w:t>
      </w:r>
      <w:r>
        <w:rPr>
          <w:rFonts w:hint="eastAsia" w:ascii="宋体" w:hAnsi="宋体" w:eastAsia="宋体"/>
          <w:sz w:val="24"/>
          <w:lang w:val="en-US" w:eastAsia="zh-CN"/>
        </w:rPr>
        <w:t>5</w:t>
      </w:r>
      <w:r>
        <w:rPr>
          <w:rFonts w:hint="eastAsia" w:ascii="宋体" w:hAnsi="宋体" w:eastAsia="宋体"/>
          <w:sz w:val="24"/>
          <w:lang w:eastAsia="zh-CN"/>
        </w:rPr>
        <w:t>）</w:t>
      </w:r>
      <w:r>
        <w:rPr>
          <w:rFonts w:hint="eastAsia" w:ascii="宋体" w:hAnsi="宋体" w:eastAsia="宋体"/>
          <w:sz w:val="24"/>
        </w:rPr>
        <w:t>解释权</w:t>
      </w:r>
      <w:r>
        <w:rPr>
          <w:rFonts w:hint="eastAsia" w:ascii="宋体" w:hAnsi="宋体" w:eastAsia="宋体"/>
          <w:sz w:val="24"/>
          <w:lang w:eastAsia="zh-CN"/>
        </w:rPr>
        <w:t>：</w:t>
      </w:r>
      <w:r>
        <w:rPr>
          <w:rFonts w:hint="eastAsia" w:ascii="宋体" w:hAnsi="宋体" w:eastAsia="宋体"/>
          <w:sz w:val="24"/>
        </w:rPr>
        <w:t>本磋商文件的解释权属于安徽省产品质量监督检验研究院。</w:t>
      </w:r>
    </w:p>
    <w:p>
      <w:pPr>
        <w:spacing w:line="360" w:lineRule="auto"/>
        <w:rPr>
          <w:rFonts w:ascii="宋体" w:hAnsi="宋体" w:eastAsia="宋体"/>
          <w:bCs/>
          <w:sz w:val="24"/>
          <w:highlight w:val="yellow"/>
        </w:rPr>
      </w:pPr>
    </w:p>
    <w:p>
      <w:pPr>
        <w:pStyle w:val="2"/>
        <w:spacing w:line="360" w:lineRule="auto"/>
        <w:jc w:val="center"/>
        <w:rPr>
          <w:rFonts w:ascii="宋体" w:hAnsi="宋体" w:eastAsia="宋体"/>
          <w:b/>
          <w:szCs w:val="32"/>
        </w:rPr>
      </w:pPr>
      <w:bookmarkStart w:id="5" w:name="_Toc427106476"/>
      <w:bookmarkStart w:id="6" w:name="_Toc427016287"/>
      <w:r>
        <w:rPr>
          <w:rFonts w:ascii="宋体" w:hAnsi="宋体" w:eastAsia="宋体"/>
          <w:b/>
          <w:szCs w:val="32"/>
        </w:rPr>
        <w:br w:type="page"/>
      </w:r>
      <w:bookmarkStart w:id="7" w:name="_Toc61596884"/>
      <w:r>
        <w:rPr>
          <w:rFonts w:hint="eastAsia" w:ascii="宋体" w:hAnsi="宋体" w:eastAsia="宋体"/>
          <w:b/>
          <w:szCs w:val="32"/>
        </w:rPr>
        <w:t>第四章 采购合同</w:t>
      </w:r>
      <w:bookmarkEnd w:id="5"/>
      <w:bookmarkEnd w:id="6"/>
      <w:bookmarkEnd w:id="7"/>
    </w:p>
    <w:p>
      <w:pPr>
        <w:jc w:val="center"/>
        <w:rPr>
          <w:rFonts w:ascii="宋体" w:hAnsi="宋体" w:eastAsia="宋体"/>
          <w:sz w:val="24"/>
        </w:rPr>
      </w:pPr>
      <w:bookmarkStart w:id="8" w:name="_Toc427106477"/>
      <w:r>
        <w:rPr>
          <w:rFonts w:hint="eastAsia" w:ascii="宋体" w:hAnsi="宋体" w:eastAsia="宋体"/>
          <w:sz w:val="24"/>
        </w:rPr>
        <w:t>（仅供参考</w:t>
      </w:r>
      <w:r>
        <w:rPr>
          <w:rFonts w:ascii="宋体" w:hAnsi="宋体" w:eastAsia="宋体"/>
          <w:sz w:val="24"/>
        </w:rPr>
        <w:t>）</w:t>
      </w:r>
    </w:p>
    <w:p>
      <w:pPr>
        <w:jc w:val="center"/>
        <w:rPr>
          <w:rFonts w:ascii="宋体" w:hAnsi="宋体" w:eastAsia="宋体"/>
          <w:b/>
          <w:sz w:val="28"/>
          <w:szCs w:val="32"/>
        </w:rPr>
      </w:pPr>
      <w:r>
        <w:rPr>
          <w:rFonts w:hint="eastAsia" w:ascii="宋体" w:hAnsi="宋体" w:eastAsia="宋体"/>
          <w:b/>
          <w:sz w:val="28"/>
          <w:szCs w:val="32"/>
        </w:rPr>
        <w:t>安徽省产品质量监督检验研究院2021年仪器设备检定</w:t>
      </w:r>
      <w:r>
        <w:rPr>
          <w:rFonts w:hint="eastAsia" w:ascii="宋体" w:hAnsi="宋体" w:eastAsia="宋体"/>
          <w:b/>
          <w:color w:val="auto"/>
          <w:sz w:val="28"/>
          <w:szCs w:val="32"/>
        </w:rPr>
        <w:t>和校准服务（EMC实验室）</w:t>
      </w:r>
      <w:r>
        <w:rPr>
          <w:rFonts w:hint="eastAsia" w:ascii="宋体" w:hAnsi="宋体" w:eastAsia="宋体"/>
          <w:b/>
          <w:sz w:val="28"/>
          <w:szCs w:val="32"/>
        </w:rPr>
        <w:t>采购合同</w:t>
      </w:r>
    </w:p>
    <w:p>
      <w:pPr>
        <w:jc w:val="center"/>
        <w:rPr>
          <w:rFonts w:ascii="宋体" w:hAnsi="宋体" w:eastAsia="宋体"/>
          <w:b/>
          <w:sz w:val="28"/>
          <w:szCs w:val="32"/>
        </w:rPr>
      </w:pPr>
      <w:r>
        <w:rPr>
          <w:rFonts w:hint="eastAsia" w:ascii="宋体" w:hAnsi="宋体" w:eastAsia="宋体"/>
          <w:b/>
          <w:sz w:val="28"/>
          <w:szCs w:val="32"/>
        </w:rPr>
        <w:t>（第  包）</w:t>
      </w:r>
    </w:p>
    <w:p>
      <w:pPr>
        <w:spacing w:line="360" w:lineRule="auto"/>
        <w:jc w:val="left"/>
        <w:rPr>
          <w:rFonts w:ascii="宋体" w:hAnsi="宋体" w:eastAsia="宋体"/>
          <w:color w:val="auto"/>
          <w:sz w:val="24"/>
        </w:rPr>
      </w:pPr>
      <w:r>
        <w:rPr>
          <w:rFonts w:hint="eastAsia" w:ascii="宋体" w:hAnsi="宋体" w:eastAsia="宋体"/>
          <w:sz w:val="24"/>
        </w:rPr>
        <w:t>项目编号：</w:t>
      </w:r>
      <w:r>
        <w:rPr>
          <w:rFonts w:hint="eastAsia" w:ascii="宋体" w:hAnsi="宋体" w:eastAsia="宋体"/>
          <w:color w:val="auto"/>
          <w:sz w:val="24"/>
          <w:u w:val="single"/>
        </w:rPr>
        <w:t xml:space="preserve">AHZJ -F20210118 </w:t>
      </w:r>
    </w:p>
    <w:p>
      <w:pPr>
        <w:spacing w:line="360" w:lineRule="auto"/>
        <w:jc w:val="left"/>
        <w:rPr>
          <w:rFonts w:ascii="宋体" w:hAnsi="宋体" w:eastAsia="宋体"/>
          <w:sz w:val="24"/>
        </w:rPr>
      </w:pPr>
      <w:r>
        <w:rPr>
          <w:rFonts w:hint="eastAsia" w:ascii="宋体" w:hAnsi="宋体" w:eastAsia="宋体"/>
          <w:sz w:val="24"/>
        </w:rPr>
        <w:t>买  方：XXXXXXXXXXXX                      电话：XXX-XXXXXX</w:t>
      </w:r>
    </w:p>
    <w:p>
      <w:pPr>
        <w:spacing w:line="360" w:lineRule="auto"/>
        <w:rPr>
          <w:rFonts w:ascii="宋体" w:hAnsi="宋体" w:eastAsia="宋体"/>
          <w:sz w:val="24"/>
        </w:rPr>
      </w:pPr>
      <w:r>
        <w:rPr>
          <w:rFonts w:hint="eastAsia" w:ascii="宋体" w:hAnsi="宋体" w:eastAsia="宋体"/>
          <w:sz w:val="24"/>
        </w:rPr>
        <w:t>卖  方：XXXXXXXXXXXX                      电话：XXX-XXXXXX</w:t>
      </w:r>
    </w:p>
    <w:p>
      <w:pPr>
        <w:spacing w:line="360" w:lineRule="auto"/>
        <w:ind w:firstLine="438" w:firstLineChars="200"/>
        <w:rPr>
          <w:rFonts w:ascii="宋体" w:hAnsi="宋体" w:eastAsia="宋体"/>
          <w:sz w:val="24"/>
        </w:rPr>
      </w:pPr>
      <w:r>
        <w:rPr>
          <w:rFonts w:hint="eastAsia" w:ascii="宋体" w:hAnsi="宋体" w:eastAsia="宋体"/>
          <w:sz w:val="24"/>
        </w:rPr>
        <w:t>买方通过</w:t>
      </w:r>
      <w:r>
        <w:rPr>
          <w:rFonts w:hint="eastAsia" w:ascii="宋体" w:hAnsi="宋体" w:eastAsia="宋体"/>
          <w:sz w:val="24"/>
          <w:u w:val="single"/>
        </w:rPr>
        <w:t>竞争性磋商</w:t>
      </w:r>
      <w:r>
        <w:rPr>
          <w:rFonts w:hint="eastAsia" w:ascii="宋体" w:hAnsi="宋体" w:eastAsia="宋体"/>
          <w:sz w:val="24"/>
        </w:rPr>
        <w:t>方式采购活动，经</w:t>
      </w:r>
      <w:r>
        <w:rPr>
          <w:rFonts w:hint="eastAsia" w:ascii="宋体" w:hAnsi="宋体" w:eastAsia="宋体"/>
          <w:sz w:val="24"/>
          <w:u w:val="single"/>
        </w:rPr>
        <w:t>磋商小组</w:t>
      </w:r>
      <w:r>
        <w:rPr>
          <w:rFonts w:hint="eastAsia" w:ascii="宋体" w:hAnsi="宋体" w:eastAsia="宋体"/>
          <w:sz w:val="24"/>
        </w:rPr>
        <w:t>的评审，决定将本项目采购合同授予卖方。为进一步明确双方的责任，确保合同的顺利履行，</w:t>
      </w:r>
      <w:r>
        <w:rPr>
          <w:rFonts w:ascii="宋体" w:hAnsi="宋体" w:eastAsia="宋体"/>
          <w:sz w:val="24"/>
        </w:rPr>
        <w:t>根据《中华人民共和国</w:t>
      </w:r>
      <w:r>
        <w:rPr>
          <w:rFonts w:hint="eastAsia" w:ascii="宋体" w:hAnsi="宋体" w:eastAsia="宋体"/>
          <w:sz w:val="24"/>
        </w:rPr>
        <w:t>政府采购</w:t>
      </w:r>
      <w:r>
        <w:rPr>
          <w:rFonts w:ascii="宋体" w:hAnsi="宋体" w:eastAsia="宋体"/>
          <w:sz w:val="24"/>
        </w:rPr>
        <w:t>法》、《中华人民共和国合同法》及有关法律规定，遵循平等、自愿、公平和诚实信用的原则，</w:t>
      </w:r>
      <w:r>
        <w:rPr>
          <w:rFonts w:hint="eastAsia" w:ascii="宋体" w:hAnsi="宋体" w:eastAsia="宋体"/>
          <w:sz w:val="24"/>
        </w:rPr>
        <w:t>买卖双方</w:t>
      </w:r>
      <w:r>
        <w:rPr>
          <w:rFonts w:ascii="宋体" w:hAnsi="宋体" w:eastAsia="宋体"/>
          <w:sz w:val="24"/>
        </w:rPr>
        <w:t>协商一致</w:t>
      </w:r>
      <w:r>
        <w:rPr>
          <w:rFonts w:hint="eastAsia" w:ascii="宋体" w:hAnsi="宋体" w:eastAsia="宋体"/>
          <w:sz w:val="24"/>
        </w:rPr>
        <w:t>同意按如下条款签订本合同：</w:t>
      </w:r>
    </w:p>
    <w:p>
      <w:pPr>
        <w:spacing w:line="360" w:lineRule="auto"/>
        <w:ind w:firstLine="429" w:firstLineChars="196"/>
        <w:rPr>
          <w:rFonts w:ascii="宋体" w:hAnsi="宋体" w:eastAsia="宋体"/>
          <w:b/>
          <w:sz w:val="24"/>
        </w:rPr>
      </w:pPr>
      <w:r>
        <w:rPr>
          <w:rFonts w:hint="eastAsia" w:ascii="宋体" w:hAnsi="宋体" w:eastAsia="宋体"/>
          <w:b/>
          <w:sz w:val="24"/>
        </w:rPr>
        <w:t>一、服务名称及内容</w:t>
      </w:r>
    </w:p>
    <w:p>
      <w:pPr>
        <w:spacing w:line="360" w:lineRule="auto"/>
        <w:ind w:left="645"/>
        <w:rPr>
          <w:rFonts w:ascii="宋体" w:hAnsi="宋体" w:eastAsia="宋体"/>
          <w:sz w:val="24"/>
        </w:rPr>
      </w:pPr>
      <w:r>
        <w:rPr>
          <w:rFonts w:hint="eastAsia" w:ascii="宋体" w:hAnsi="宋体" w:eastAsia="宋体"/>
          <w:sz w:val="24"/>
        </w:rPr>
        <w:t>本合同采购服务名称和内容同采购文件规定。</w:t>
      </w:r>
    </w:p>
    <w:p>
      <w:pPr>
        <w:spacing w:line="360" w:lineRule="auto"/>
        <w:ind w:firstLine="540"/>
        <w:rPr>
          <w:rFonts w:ascii="宋体" w:hAnsi="宋体" w:eastAsia="宋体"/>
          <w:b/>
          <w:sz w:val="24"/>
        </w:rPr>
      </w:pPr>
      <w:r>
        <w:rPr>
          <w:rFonts w:hint="eastAsia" w:ascii="宋体" w:hAnsi="宋体" w:eastAsia="宋体"/>
          <w:b/>
          <w:sz w:val="24"/>
        </w:rPr>
        <w:t>二、组成合同的文件</w:t>
      </w:r>
    </w:p>
    <w:p>
      <w:pPr>
        <w:spacing w:line="360" w:lineRule="auto"/>
        <w:ind w:firstLine="540"/>
        <w:rPr>
          <w:rFonts w:ascii="宋体" w:hAnsi="宋体" w:eastAsia="宋体"/>
          <w:sz w:val="24"/>
        </w:rPr>
      </w:pPr>
      <w:r>
        <w:rPr>
          <w:rFonts w:hint="eastAsia" w:ascii="宋体" w:hAnsi="宋体" w:eastAsia="宋体"/>
          <w:sz w:val="24"/>
        </w:rPr>
        <w:t>组成本合同的文件包括：</w:t>
      </w:r>
    </w:p>
    <w:p>
      <w:pPr>
        <w:numPr>
          <w:ilvl w:val="0"/>
          <w:numId w:val="1"/>
        </w:numPr>
        <w:tabs>
          <w:tab w:val="left" w:pos="915"/>
          <w:tab w:val="clear" w:pos="960"/>
        </w:tabs>
        <w:spacing w:line="360" w:lineRule="auto"/>
        <w:ind w:left="915" w:hanging="420"/>
        <w:rPr>
          <w:rFonts w:ascii="宋体" w:hAnsi="宋体" w:eastAsia="宋体"/>
          <w:sz w:val="24"/>
        </w:rPr>
      </w:pPr>
      <w:r>
        <w:rPr>
          <w:rFonts w:hint="eastAsia" w:ascii="宋体" w:hAnsi="宋体" w:eastAsia="宋体"/>
          <w:sz w:val="24"/>
        </w:rPr>
        <w:t>采购文件及答疑、更正公告</w:t>
      </w:r>
      <w:r>
        <w:rPr>
          <w:rFonts w:ascii="宋体" w:hAnsi="宋体" w:eastAsia="宋体"/>
          <w:sz w:val="24"/>
        </w:rPr>
        <w:t>;</w:t>
      </w:r>
    </w:p>
    <w:p>
      <w:pPr>
        <w:numPr>
          <w:ilvl w:val="0"/>
          <w:numId w:val="1"/>
        </w:numPr>
        <w:tabs>
          <w:tab w:val="left" w:pos="915"/>
          <w:tab w:val="clear" w:pos="960"/>
        </w:tabs>
        <w:spacing w:line="360" w:lineRule="auto"/>
        <w:ind w:left="915" w:hanging="420"/>
        <w:rPr>
          <w:rFonts w:ascii="宋体" w:hAnsi="宋体" w:eastAsia="宋体"/>
          <w:sz w:val="24"/>
        </w:rPr>
      </w:pPr>
      <w:r>
        <w:rPr>
          <w:rFonts w:hint="eastAsia" w:ascii="宋体" w:hAnsi="宋体" w:eastAsia="宋体"/>
          <w:sz w:val="24"/>
        </w:rPr>
        <w:t>采购文件标准文本中的“合同条款”；</w:t>
      </w:r>
    </w:p>
    <w:p>
      <w:pPr>
        <w:numPr>
          <w:ilvl w:val="0"/>
          <w:numId w:val="1"/>
        </w:numPr>
        <w:tabs>
          <w:tab w:val="left" w:pos="915"/>
          <w:tab w:val="clear" w:pos="960"/>
        </w:tabs>
        <w:spacing w:line="360" w:lineRule="auto"/>
        <w:ind w:left="915" w:hanging="420"/>
        <w:rPr>
          <w:rFonts w:ascii="宋体" w:hAnsi="宋体" w:eastAsia="宋体"/>
          <w:sz w:val="24"/>
        </w:rPr>
      </w:pPr>
      <w:r>
        <w:rPr>
          <w:rFonts w:ascii="宋体" w:hAnsi="宋体" w:eastAsia="宋体"/>
          <w:sz w:val="24"/>
        </w:rPr>
        <w:t>中标</w:t>
      </w:r>
      <w:r>
        <w:rPr>
          <w:rFonts w:hint="eastAsia" w:ascii="宋体" w:hAnsi="宋体" w:eastAsia="宋体"/>
          <w:sz w:val="24"/>
        </w:rPr>
        <w:t>或成交</w:t>
      </w:r>
      <w:r>
        <w:rPr>
          <w:rFonts w:ascii="宋体" w:hAnsi="宋体" w:eastAsia="宋体"/>
          <w:sz w:val="24"/>
        </w:rPr>
        <w:t>公告</w:t>
      </w:r>
      <w:r>
        <w:rPr>
          <w:rFonts w:hint="eastAsia" w:ascii="宋体" w:hAnsi="宋体" w:eastAsia="宋体"/>
          <w:sz w:val="24"/>
        </w:rPr>
        <w:t>；</w:t>
      </w:r>
    </w:p>
    <w:p>
      <w:pPr>
        <w:numPr>
          <w:ilvl w:val="0"/>
          <w:numId w:val="1"/>
        </w:numPr>
        <w:tabs>
          <w:tab w:val="left" w:pos="915"/>
          <w:tab w:val="clear" w:pos="960"/>
        </w:tabs>
        <w:spacing w:line="360" w:lineRule="auto"/>
        <w:ind w:left="915" w:hanging="420"/>
        <w:rPr>
          <w:rFonts w:ascii="宋体" w:hAnsi="宋体" w:eastAsia="宋体"/>
          <w:sz w:val="24"/>
        </w:rPr>
      </w:pPr>
      <w:r>
        <w:rPr>
          <w:rFonts w:hint="eastAsia" w:ascii="宋体" w:hAnsi="宋体" w:eastAsia="宋体"/>
          <w:sz w:val="24"/>
        </w:rPr>
        <w:t>卖方提交的响应文件及书面承诺函；</w:t>
      </w:r>
    </w:p>
    <w:p>
      <w:pPr>
        <w:numPr>
          <w:ilvl w:val="0"/>
          <w:numId w:val="1"/>
        </w:numPr>
        <w:tabs>
          <w:tab w:val="left" w:pos="915"/>
          <w:tab w:val="clear" w:pos="960"/>
        </w:tabs>
        <w:spacing w:line="360" w:lineRule="auto"/>
        <w:ind w:left="915" w:hanging="420"/>
        <w:rPr>
          <w:rFonts w:ascii="宋体" w:hAnsi="宋体" w:eastAsia="宋体"/>
          <w:sz w:val="24"/>
        </w:rPr>
      </w:pPr>
      <w:r>
        <w:rPr>
          <w:rFonts w:hint="eastAsia" w:ascii="宋体" w:hAnsi="宋体" w:eastAsia="宋体"/>
          <w:sz w:val="24"/>
        </w:rPr>
        <w:t>双方</w:t>
      </w:r>
      <w:r>
        <w:rPr>
          <w:rFonts w:ascii="宋体" w:hAnsi="宋体" w:eastAsia="宋体"/>
          <w:sz w:val="24"/>
        </w:rPr>
        <w:t>另行签订的</w:t>
      </w:r>
      <w:r>
        <w:rPr>
          <w:rFonts w:hint="eastAsia" w:ascii="宋体" w:hAnsi="宋体" w:eastAsia="宋体"/>
          <w:sz w:val="24"/>
        </w:rPr>
        <w:t>补充协议。</w:t>
      </w:r>
    </w:p>
    <w:p>
      <w:pPr>
        <w:spacing w:line="360" w:lineRule="auto"/>
        <w:ind w:firstLine="456"/>
        <w:rPr>
          <w:rFonts w:ascii="宋体" w:hAnsi="宋体" w:eastAsia="宋体"/>
          <w:b/>
          <w:sz w:val="24"/>
        </w:rPr>
      </w:pPr>
      <w:r>
        <w:rPr>
          <w:rFonts w:hint="eastAsia" w:ascii="宋体" w:hAnsi="宋体" w:eastAsia="宋体"/>
          <w:b/>
          <w:sz w:val="24"/>
        </w:rPr>
        <w:t>三、合同金额</w:t>
      </w:r>
    </w:p>
    <w:p>
      <w:pPr>
        <w:spacing w:line="360" w:lineRule="auto"/>
        <w:ind w:firstLine="456"/>
        <w:rPr>
          <w:rFonts w:ascii="宋体" w:hAnsi="宋体" w:eastAsia="宋体"/>
          <w:sz w:val="24"/>
        </w:rPr>
      </w:pPr>
      <w:r>
        <w:rPr>
          <w:rFonts w:hint="eastAsia" w:ascii="宋体" w:hAnsi="宋体" w:eastAsia="宋体"/>
          <w:sz w:val="24"/>
        </w:rPr>
        <w:t>本合同的总金额为元(人民币大写：)。</w:t>
      </w:r>
    </w:p>
    <w:p>
      <w:pPr>
        <w:spacing w:line="360" w:lineRule="auto"/>
        <w:ind w:firstLine="438" w:firstLineChars="200"/>
        <w:rPr>
          <w:rFonts w:ascii="宋体" w:hAnsi="宋体" w:eastAsia="宋体"/>
          <w:b/>
          <w:color w:val="auto"/>
          <w:sz w:val="24"/>
        </w:rPr>
      </w:pPr>
      <w:r>
        <w:rPr>
          <w:rFonts w:hint="eastAsia" w:ascii="宋体" w:hAnsi="宋体" w:eastAsia="宋体"/>
          <w:b/>
          <w:color w:val="auto"/>
          <w:sz w:val="24"/>
        </w:rPr>
        <w:t>四、服务期限</w:t>
      </w:r>
    </w:p>
    <w:p>
      <w:pPr>
        <w:widowControl/>
        <w:spacing w:line="360" w:lineRule="auto"/>
        <w:ind w:firstLine="555"/>
        <w:rPr>
          <w:rFonts w:hint="eastAsia" w:ascii="宋体" w:hAnsi="宋体" w:eastAsia="宋体"/>
          <w:color w:val="auto"/>
          <w:sz w:val="24"/>
        </w:rPr>
      </w:pPr>
      <w:r>
        <w:rPr>
          <w:rFonts w:hint="eastAsia" w:ascii="宋体" w:hAnsi="宋体" w:eastAsia="宋体"/>
          <w:color w:val="auto"/>
          <w:sz w:val="24"/>
        </w:rPr>
        <w:t>合同签订后一年。</w:t>
      </w:r>
    </w:p>
    <w:p>
      <w:pPr>
        <w:widowControl/>
        <w:spacing w:line="360" w:lineRule="auto"/>
        <w:ind w:firstLine="555"/>
        <w:rPr>
          <w:rFonts w:ascii="宋体" w:hAnsi="宋体" w:eastAsia="宋体"/>
          <w:b/>
          <w:sz w:val="24"/>
        </w:rPr>
      </w:pPr>
      <w:r>
        <w:rPr>
          <w:rFonts w:hint="eastAsia" w:ascii="宋体" w:hAnsi="宋体" w:eastAsia="宋体"/>
          <w:b/>
          <w:sz w:val="24"/>
        </w:rPr>
        <w:t>五、验收要求</w:t>
      </w:r>
    </w:p>
    <w:p>
      <w:pPr>
        <w:widowControl/>
        <w:spacing w:line="360" w:lineRule="auto"/>
        <w:ind w:firstLine="555"/>
        <w:rPr>
          <w:rFonts w:ascii="宋体" w:hAnsi="宋体" w:eastAsia="宋体"/>
          <w:b/>
          <w:sz w:val="24"/>
        </w:rPr>
      </w:pPr>
      <w:r>
        <w:rPr>
          <w:rFonts w:hint="eastAsia" w:ascii="宋体" w:hAnsi="宋体" w:eastAsia="宋体"/>
          <w:b/>
          <w:sz w:val="24"/>
        </w:rPr>
        <w:t>（一）质量标准</w:t>
      </w:r>
    </w:p>
    <w:p>
      <w:pPr>
        <w:spacing w:line="360" w:lineRule="auto"/>
        <w:ind w:firstLine="438" w:firstLineChars="200"/>
        <w:rPr>
          <w:rFonts w:ascii="宋体" w:hAnsi="宋体" w:eastAsia="宋体"/>
          <w:sz w:val="24"/>
        </w:rPr>
      </w:pPr>
      <w:r>
        <w:rPr>
          <w:rFonts w:hint="eastAsia" w:ascii="宋体" w:hAnsi="宋体" w:eastAsia="宋体"/>
          <w:sz w:val="24"/>
        </w:rPr>
        <w:t>卖方保证提供的服务质量应符合中华人民共和国相关标准及相应的技术规范、本次采购相关文件中的全部相关要求及卖方相关服务标准及相应的技术规范中之较高者。</w:t>
      </w:r>
    </w:p>
    <w:p>
      <w:pPr>
        <w:widowControl/>
        <w:spacing w:line="360" w:lineRule="auto"/>
        <w:ind w:firstLine="438" w:firstLineChars="200"/>
        <w:rPr>
          <w:rFonts w:ascii="宋体" w:hAnsi="宋体" w:eastAsia="宋体"/>
          <w:b/>
          <w:sz w:val="24"/>
        </w:rPr>
      </w:pPr>
      <w:r>
        <w:rPr>
          <w:rFonts w:hint="eastAsia" w:ascii="宋体" w:hAnsi="宋体" w:eastAsia="宋体"/>
          <w:b/>
          <w:sz w:val="24"/>
        </w:rPr>
        <w:t>（二）验收组织</w:t>
      </w:r>
    </w:p>
    <w:p>
      <w:pPr>
        <w:widowControl/>
        <w:spacing w:line="360" w:lineRule="auto"/>
        <w:ind w:firstLine="438" w:firstLineChars="200"/>
        <w:rPr>
          <w:rFonts w:ascii="宋体" w:hAnsi="宋体" w:eastAsia="宋体"/>
          <w:b/>
          <w:sz w:val="24"/>
        </w:rPr>
      </w:pPr>
      <w:r>
        <w:rPr>
          <w:rFonts w:hint="eastAsia" w:ascii="宋体" w:hAnsi="宋体" w:eastAsia="宋体"/>
          <w:sz w:val="24"/>
        </w:rPr>
        <w:t>买方负责组织验收工作，政府向社会公众提供的公共服务项目，验收时须邀请服务对象参与并出具意见，验收结果于验收结束之日起5个工作日内向社会公告。</w:t>
      </w:r>
    </w:p>
    <w:p>
      <w:pPr>
        <w:widowControl/>
        <w:spacing w:line="360" w:lineRule="auto"/>
        <w:ind w:firstLine="438" w:firstLineChars="200"/>
        <w:rPr>
          <w:rFonts w:ascii="宋体" w:hAnsi="宋体" w:eastAsia="宋体"/>
          <w:b/>
          <w:kern w:val="0"/>
          <w:sz w:val="24"/>
        </w:rPr>
      </w:pPr>
      <w:r>
        <w:rPr>
          <w:rFonts w:hint="eastAsia" w:ascii="宋体" w:hAnsi="宋体" w:eastAsia="宋体"/>
          <w:b/>
          <w:kern w:val="0"/>
          <w:sz w:val="24"/>
        </w:rPr>
        <w:t>（三）验收程序</w:t>
      </w:r>
    </w:p>
    <w:p>
      <w:pPr>
        <w:widowControl/>
        <w:spacing w:line="360" w:lineRule="auto"/>
        <w:ind w:firstLine="438" w:firstLineChars="200"/>
        <w:rPr>
          <w:rFonts w:ascii="宋体" w:hAnsi="宋体" w:eastAsia="宋体"/>
          <w:kern w:val="0"/>
          <w:sz w:val="24"/>
        </w:rPr>
      </w:pPr>
      <w:r>
        <w:rPr>
          <w:rFonts w:hint="eastAsia" w:ascii="宋体" w:hAnsi="宋体" w:eastAsia="宋体"/>
          <w:kern w:val="0"/>
          <w:sz w:val="24"/>
        </w:rPr>
        <w:t>1.成立验收小组，</w:t>
      </w:r>
      <w:r>
        <w:rPr>
          <w:rFonts w:hint="eastAsia" w:ascii="宋体" w:hAnsi="宋体" w:eastAsia="宋体"/>
          <w:sz w:val="24"/>
        </w:rPr>
        <w:t>验收人员应由买方代表和技术专家组成</w:t>
      </w:r>
      <w:r>
        <w:rPr>
          <w:rFonts w:hint="eastAsia" w:ascii="宋体" w:hAnsi="宋体" w:eastAsia="宋体"/>
          <w:kern w:val="0"/>
          <w:sz w:val="24"/>
        </w:rPr>
        <w:t>。</w:t>
      </w:r>
    </w:p>
    <w:p>
      <w:pPr>
        <w:widowControl/>
        <w:spacing w:line="360" w:lineRule="auto"/>
        <w:ind w:firstLine="438" w:firstLineChars="200"/>
        <w:rPr>
          <w:rFonts w:ascii="宋体" w:hAnsi="宋体" w:eastAsia="宋体"/>
          <w:kern w:val="0"/>
          <w:sz w:val="24"/>
        </w:rPr>
      </w:pPr>
      <w:r>
        <w:rPr>
          <w:rFonts w:hint="eastAsia" w:ascii="宋体" w:hAnsi="宋体" w:eastAsia="宋体"/>
          <w:kern w:val="0"/>
          <w:sz w:val="24"/>
        </w:rPr>
        <w:t>2.验收前要编制验收表格。</w:t>
      </w:r>
    </w:p>
    <w:p>
      <w:pPr>
        <w:widowControl/>
        <w:spacing w:line="360" w:lineRule="auto"/>
        <w:ind w:firstLine="438" w:firstLineChars="200"/>
        <w:rPr>
          <w:rFonts w:ascii="宋体" w:hAnsi="宋体" w:eastAsia="宋体"/>
          <w:kern w:val="0"/>
          <w:sz w:val="24"/>
        </w:rPr>
      </w:pPr>
      <w:r>
        <w:rPr>
          <w:rFonts w:hint="eastAsia" w:ascii="宋体" w:hAnsi="宋体" w:eastAsia="宋体"/>
          <w:kern w:val="0"/>
          <w:sz w:val="24"/>
        </w:rPr>
        <w:t>3.验收时双方要按照验收表格逐项验收。</w:t>
      </w:r>
    </w:p>
    <w:p>
      <w:pPr>
        <w:widowControl/>
        <w:spacing w:line="360" w:lineRule="auto"/>
        <w:ind w:firstLine="438" w:firstLineChars="200"/>
        <w:rPr>
          <w:rFonts w:ascii="宋体" w:hAnsi="宋体" w:eastAsia="宋体"/>
          <w:kern w:val="0"/>
          <w:sz w:val="24"/>
        </w:rPr>
      </w:pPr>
      <w:r>
        <w:rPr>
          <w:rFonts w:hint="eastAsia" w:ascii="宋体" w:hAnsi="宋体" w:eastAsia="宋体"/>
          <w:kern w:val="0"/>
          <w:sz w:val="24"/>
        </w:rPr>
        <w:t>4.验收方出具验收报告。</w:t>
      </w:r>
    </w:p>
    <w:p>
      <w:pPr>
        <w:spacing w:line="360" w:lineRule="auto"/>
        <w:ind w:firstLine="329" w:firstLineChars="150"/>
        <w:rPr>
          <w:rFonts w:ascii="宋体" w:hAnsi="宋体" w:eastAsia="宋体"/>
          <w:b/>
          <w:sz w:val="24"/>
        </w:rPr>
      </w:pPr>
      <w:r>
        <w:rPr>
          <w:rFonts w:hint="eastAsia" w:ascii="宋体" w:hAnsi="宋体" w:eastAsia="宋体"/>
          <w:b/>
          <w:sz w:val="24"/>
        </w:rPr>
        <w:t>六、付款方式</w:t>
      </w:r>
    </w:p>
    <w:p>
      <w:pPr>
        <w:widowControl/>
        <w:spacing w:line="360" w:lineRule="auto"/>
        <w:ind w:firstLine="438" w:firstLineChars="200"/>
        <w:rPr>
          <w:rFonts w:ascii="宋体" w:hAnsi="宋体" w:eastAsia="宋体"/>
          <w:kern w:val="0"/>
          <w:sz w:val="24"/>
        </w:rPr>
      </w:pPr>
      <w:r>
        <w:rPr>
          <w:rFonts w:hint="eastAsia" w:ascii="宋体" w:hAnsi="宋体" w:eastAsia="宋体"/>
          <w:kern w:val="0"/>
          <w:sz w:val="24"/>
        </w:rPr>
        <w:t>合同签订后根据量值溯源计划清单，按每季度按已完成量值溯源的仪器设备的费用进行据实结算。</w:t>
      </w:r>
    </w:p>
    <w:p>
      <w:pPr>
        <w:spacing w:line="360" w:lineRule="auto"/>
        <w:ind w:firstLine="438" w:firstLineChars="200"/>
        <w:rPr>
          <w:rFonts w:ascii="宋体" w:hAnsi="宋体" w:eastAsia="宋体"/>
          <w:b/>
          <w:sz w:val="24"/>
        </w:rPr>
      </w:pPr>
      <w:r>
        <w:rPr>
          <w:rFonts w:hint="eastAsia" w:ascii="宋体" w:hAnsi="宋体" w:eastAsia="宋体"/>
          <w:b/>
          <w:sz w:val="24"/>
        </w:rPr>
        <w:t>七、售后服务</w:t>
      </w:r>
    </w:p>
    <w:p>
      <w:pPr>
        <w:adjustRightInd w:val="0"/>
        <w:snapToGrid w:val="0"/>
        <w:spacing w:line="360" w:lineRule="auto"/>
        <w:ind w:left="816" w:leftChars="200" w:hanging="438" w:hangingChars="200"/>
        <w:rPr>
          <w:rFonts w:ascii="宋体" w:hAnsi="宋体" w:eastAsia="宋体"/>
          <w:sz w:val="24"/>
        </w:rPr>
      </w:pPr>
      <w:r>
        <w:rPr>
          <w:rFonts w:hint="eastAsia" w:ascii="宋体" w:hAnsi="宋体" w:eastAsia="宋体"/>
          <w:sz w:val="24"/>
        </w:rPr>
        <w:t>（一）卖方对合同服务的质量保修期为验收证书签署之日起个月。</w:t>
      </w:r>
    </w:p>
    <w:p>
      <w:pPr>
        <w:spacing w:line="360" w:lineRule="auto"/>
        <w:ind w:firstLine="438" w:firstLineChars="200"/>
        <w:rPr>
          <w:rFonts w:ascii="宋体" w:hAnsi="宋体" w:eastAsia="宋体"/>
          <w:sz w:val="24"/>
        </w:rPr>
      </w:pPr>
      <w:r>
        <w:rPr>
          <w:rFonts w:hint="eastAsia" w:ascii="宋体" w:hAnsi="宋体" w:eastAsia="宋体"/>
          <w:sz w:val="24"/>
        </w:rPr>
        <w:t>（二）根据买方按检验标准自己检验或委托有资质的相关质检机构检验的检验结果，发现服务的质量或性能与政府采购合同不符；或者在质量保证期内，证实服务是存在缺陷（包括潜在的缺陷等），买方应尽快以书面形式通知卖方。卖方在收到通知后</w:t>
      </w:r>
      <w:r>
        <w:rPr>
          <w:rFonts w:hint="eastAsia" w:ascii="宋体" w:hAnsi="宋体" w:eastAsia="宋体"/>
          <w:sz w:val="24"/>
          <w:u w:val="single"/>
        </w:rPr>
        <w:t xml:space="preserve">     天</w:t>
      </w:r>
      <w:r>
        <w:rPr>
          <w:rFonts w:hint="eastAsia" w:ascii="宋体" w:hAnsi="宋体" w:eastAsia="宋体"/>
          <w:sz w:val="24"/>
        </w:rPr>
        <w:t>内免费维修或更换有缺陷的部分。</w:t>
      </w:r>
    </w:p>
    <w:p>
      <w:pPr>
        <w:spacing w:line="360" w:lineRule="auto"/>
        <w:ind w:firstLine="438" w:firstLineChars="200"/>
        <w:rPr>
          <w:rFonts w:ascii="宋体" w:hAnsi="宋体" w:eastAsia="宋体"/>
          <w:sz w:val="24"/>
        </w:rPr>
      </w:pPr>
      <w:r>
        <w:rPr>
          <w:rFonts w:hint="eastAsia" w:ascii="宋体" w:hAnsi="宋体" w:eastAsia="宋体"/>
          <w:sz w:val="24"/>
        </w:rPr>
        <w:t>（三）如卖方在收到通知后在政府采购合同规定时间内，没有弥补缺陷，买方可采取必要的补救措施，但由此引发的风险和费用将由卖方承担。</w:t>
      </w:r>
    </w:p>
    <w:p>
      <w:pPr>
        <w:spacing w:line="360" w:lineRule="auto"/>
        <w:ind w:firstLine="540"/>
        <w:rPr>
          <w:rFonts w:ascii="宋体" w:hAnsi="宋体" w:eastAsia="宋体"/>
          <w:b/>
          <w:sz w:val="24"/>
        </w:rPr>
      </w:pPr>
      <w:r>
        <w:rPr>
          <w:rFonts w:hint="eastAsia" w:ascii="宋体" w:hAnsi="宋体" w:eastAsia="宋体"/>
          <w:b/>
          <w:sz w:val="24"/>
        </w:rPr>
        <w:t>八、履约保证金</w:t>
      </w:r>
    </w:p>
    <w:p>
      <w:pPr>
        <w:spacing w:line="360" w:lineRule="auto"/>
        <w:ind w:left="107" w:leftChars="57" w:firstLine="913" w:firstLineChars="417"/>
        <w:rPr>
          <w:rFonts w:ascii="宋体" w:hAnsi="宋体" w:eastAsia="宋体"/>
          <w:sz w:val="24"/>
        </w:rPr>
      </w:pPr>
      <w:r>
        <w:rPr>
          <w:rFonts w:hint="eastAsia" w:ascii="宋体" w:hAnsi="宋体" w:eastAsia="宋体"/>
          <w:sz w:val="24"/>
        </w:rPr>
        <w:t xml:space="preserve">  免收</w:t>
      </w:r>
    </w:p>
    <w:p>
      <w:pPr>
        <w:spacing w:line="360" w:lineRule="auto"/>
        <w:ind w:firstLine="540"/>
        <w:rPr>
          <w:rFonts w:ascii="宋体" w:hAnsi="宋体" w:eastAsia="宋体"/>
          <w:b/>
          <w:sz w:val="24"/>
        </w:rPr>
      </w:pPr>
      <w:r>
        <w:rPr>
          <w:rFonts w:hint="eastAsia" w:ascii="宋体" w:hAnsi="宋体" w:eastAsia="宋体"/>
          <w:b/>
          <w:sz w:val="24"/>
        </w:rPr>
        <w:t>九、违约责任</w:t>
      </w:r>
    </w:p>
    <w:p>
      <w:pPr>
        <w:spacing w:line="360" w:lineRule="auto"/>
        <w:ind w:firstLine="438" w:firstLineChars="200"/>
        <w:rPr>
          <w:rFonts w:ascii="宋体" w:hAnsi="宋体" w:eastAsia="宋体"/>
          <w:sz w:val="24"/>
        </w:rPr>
      </w:pPr>
      <w:r>
        <w:rPr>
          <w:rFonts w:hint="eastAsia" w:ascii="宋体" w:hAnsi="宋体" w:eastAsia="宋体"/>
          <w:sz w:val="24"/>
        </w:rPr>
        <w:t>（一）卖方服务期限超过合同约定服务期限。如果卖方由于自身的原因未能按期履行完合同，买方可从履约保证金中获得经济上的赔偿。其标准为按每延期一周收取合同金额的</w:t>
      </w:r>
      <w:r>
        <w:rPr>
          <w:rFonts w:ascii="宋体" w:hAnsi="宋体" w:eastAsia="宋体"/>
          <w:sz w:val="24"/>
        </w:rPr>
        <w:t>%</w:t>
      </w:r>
      <w:r>
        <w:rPr>
          <w:rFonts w:hint="eastAsia" w:ascii="宋体" w:hAnsi="宋体" w:eastAsia="宋体"/>
          <w:sz w:val="24"/>
        </w:rPr>
        <w:t>，但误期赔偿费总额不得超过履约保证金总额。一周按7天计算，不足7天按一周计算。在此情况下，卖方不得要求买方退还其履约保证金。</w:t>
      </w:r>
    </w:p>
    <w:p>
      <w:pPr>
        <w:spacing w:line="360" w:lineRule="auto"/>
        <w:ind w:firstLine="540"/>
        <w:rPr>
          <w:rFonts w:ascii="宋体" w:hAnsi="宋体" w:eastAsia="宋体"/>
          <w:sz w:val="24"/>
        </w:rPr>
      </w:pPr>
      <w:r>
        <w:rPr>
          <w:rFonts w:hint="eastAsia" w:ascii="宋体" w:hAnsi="宋体" w:eastAsia="宋体"/>
          <w:sz w:val="24"/>
        </w:rPr>
        <w:t>（二）卖方服务期限内未能履约。卖方在履行合同过程中，如果遇到不能按时履约情况，应及时以书面形式将不能按期履约的理由、延误的时间通知买方。买方在收到卖方通知后，有权决定是否延长合同的履行时间或终止合同。如买方终止合同，卖方不得要求买方返还履约保证金；如买方同意延长合同的履行时间，卖方必须在买方规定的时间内提供符合质量标准的服务，由此造成的误期赔偿费按照前款约定执行。如卖方在买方规定的时间内未能提供符合质量标准的服务，买方有权终止合同，没收履约保证金，提请政府采购监管部门将卖方列入不良行为记录名单，在一至三年内禁止参加政府采购活动。</w:t>
      </w:r>
    </w:p>
    <w:p>
      <w:pPr>
        <w:spacing w:line="360" w:lineRule="auto"/>
        <w:ind w:firstLine="438" w:firstLineChars="200"/>
        <w:rPr>
          <w:rFonts w:ascii="宋体" w:hAnsi="宋体" w:eastAsia="宋体"/>
          <w:sz w:val="24"/>
        </w:rPr>
      </w:pPr>
      <w:r>
        <w:rPr>
          <w:rFonts w:hint="eastAsia" w:ascii="宋体" w:hAnsi="宋体" w:eastAsia="宋体"/>
          <w:sz w:val="24"/>
        </w:rPr>
        <w:t>（三）卖方履约不符合约定的质量标准，卖方必须重新提供符合质量标准的服务，由此造成的误期赔偿费按照前款约定执行。如卖方在买方规定的时间内未能提供符合质量标准的服务，买方有权终止合同，没收履约保证金，提请政府采购监管部门将卖方列入不良行为记录名单，在一至三年内禁止参加政府采购活动。</w:t>
      </w:r>
    </w:p>
    <w:p>
      <w:pPr>
        <w:spacing w:line="360" w:lineRule="auto"/>
        <w:ind w:firstLine="438" w:firstLineChars="200"/>
        <w:rPr>
          <w:rFonts w:ascii="宋体" w:hAnsi="宋体" w:eastAsia="宋体"/>
          <w:sz w:val="24"/>
        </w:rPr>
      </w:pPr>
      <w:r>
        <w:rPr>
          <w:rFonts w:hint="eastAsia" w:ascii="宋体" w:hAnsi="宋体" w:eastAsia="宋体"/>
          <w:sz w:val="24"/>
        </w:rPr>
        <w:t>（四）卖方将合同转包、擅自变更、中止或者终止合同的，买方有</w:t>
      </w:r>
      <w:r>
        <w:rPr>
          <w:rFonts w:ascii="宋体" w:hAnsi="宋体" w:eastAsia="宋体"/>
          <w:sz w:val="24"/>
        </w:rPr>
        <w:t>权终止合同，并</w:t>
      </w:r>
      <w:r>
        <w:rPr>
          <w:rFonts w:hint="eastAsia" w:ascii="宋体" w:hAnsi="宋体" w:eastAsia="宋体"/>
          <w:sz w:val="24"/>
        </w:rPr>
        <w:t>将提请政府采购监管部门对卖方进行采购金额千分之五的罚款，列入不良行为记录名单，在一至三年内禁止参加政府采购活动。</w:t>
      </w:r>
    </w:p>
    <w:p>
      <w:pPr>
        <w:spacing w:line="360" w:lineRule="auto"/>
        <w:ind w:firstLine="438" w:firstLineChars="200"/>
        <w:rPr>
          <w:rFonts w:ascii="宋体" w:hAnsi="宋体" w:eastAsia="宋体"/>
          <w:sz w:val="24"/>
        </w:rPr>
      </w:pPr>
      <w:r>
        <w:rPr>
          <w:rFonts w:hint="eastAsia" w:ascii="宋体" w:hAnsi="宋体" w:eastAsia="宋体"/>
          <w:sz w:val="24"/>
        </w:rPr>
        <w:t>（五）买方未能按时组织验收，由财政部门责令限期改正，给予警告，对直接负责的主管人员和其他直接责任人员，由其行政主管部门给予处分，并予通报。</w:t>
      </w:r>
    </w:p>
    <w:p>
      <w:pPr>
        <w:spacing w:line="360" w:lineRule="auto"/>
        <w:ind w:left="488" w:leftChars="200" w:hanging="110" w:hangingChars="50"/>
        <w:rPr>
          <w:rFonts w:ascii="宋体" w:hAnsi="宋体" w:eastAsia="宋体"/>
          <w:sz w:val="24"/>
        </w:rPr>
      </w:pPr>
      <w:r>
        <w:rPr>
          <w:rFonts w:hint="eastAsia" w:ascii="宋体" w:hAnsi="宋体" w:eastAsia="宋体"/>
          <w:sz w:val="24"/>
        </w:rPr>
        <w:t>（六）买方违反合同规定拒绝接收服务的，应当承担由此造成的损失。</w:t>
      </w:r>
    </w:p>
    <w:p>
      <w:pPr>
        <w:spacing w:line="360" w:lineRule="auto"/>
        <w:ind w:left="488" w:leftChars="200" w:hanging="110" w:hangingChars="50"/>
        <w:rPr>
          <w:rFonts w:ascii="宋体" w:hAnsi="宋体" w:eastAsia="宋体"/>
          <w:sz w:val="24"/>
        </w:rPr>
      </w:pPr>
      <w:r>
        <w:rPr>
          <w:rFonts w:hint="eastAsia" w:ascii="宋体" w:hAnsi="宋体" w:eastAsia="宋体"/>
          <w:sz w:val="24"/>
        </w:rPr>
        <w:t>（七）验收合格后，买方未能按时提请付款，由财政部门责令限期改</w:t>
      </w:r>
    </w:p>
    <w:p>
      <w:pPr>
        <w:spacing w:line="360" w:lineRule="auto"/>
        <w:rPr>
          <w:rFonts w:ascii="宋体" w:hAnsi="宋体" w:eastAsia="宋体"/>
          <w:sz w:val="24"/>
        </w:rPr>
      </w:pPr>
      <w:r>
        <w:rPr>
          <w:rFonts w:hint="eastAsia" w:ascii="宋体" w:hAnsi="宋体" w:eastAsia="宋体"/>
          <w:sz w:val="24"/>
        </w:rPr>
        <w:t>正，给予警告。</w:t>
      </w:r>
    </w:p>
    <w:p>
      <w:pPr>
        <w:spacing w:line="360" w:lineRule="auto"/>
        <w:ind w:firstLine="438" w:firstLineChars="200"/>
        <w:rPr>
          <w:rFonts w:ascii="宋体" w:hAnsi="宋体" w:eastAsia="宋体"/>
          <w:sz w:val="24"/>
        </w:rPr>
      </w:pPr>
      <w:r>
        <w:rPr>
          <w:rFonts w:hint="eastAsia" w:ascii="宋体" w:hAnsi="宋体" w:eastAsia="宋体"/>
          <w:sz w:val="24"/>
        </w:rPr>
        <w:t>（八）买方擅自变更、中止或者终止合同，由财政部门责令限期改正，给予警告，对直接负责的主管人员和其他直接责任人员，由其行政主管部门给予处分，并予通报。</w:t>
      </w:r>
    </w:p>
    <w:p>
      <w:pPr>
        <w:spacing w:line="360" w:lineRule="auto"/>
        <w:ind w:firstLine="438" w:firstLineChars="200"/>
        <w:rPr>
          <w:rFonts w:ascii="宋体" w:hAnsi="宋体" w:eastAsia="宋体"/>
          <w:b/>
          <w:sz w:val="24"/>
          <w:bdr w:val="single" w:color="auto" w:sz="4" w:space="0"/>
        </w:rPr>
      </w:pPr>
      <w:r>
        <w:rPr>
          <w:rFonts w:hint="eastAsia" w:ascii="宋体" w:hAnsi="宋体" w:eastAsia="宋体"/>
          <w:b/>
          <w:sz w:val="24"/>
        </w:rPr>
        <w:t>十、合同</w:t>
      </w:r>
      <w:r>
        <w:rPr>
          <w:rFonts w:ascii="宋体" w:hAnsi="宋体" w:eastAsia="宋体"/>
          <w:b/>
          <w:sz w:val="24"/>
        </w:rPr>
        <w:t>签订地点</w:t>
      </w:r>
    </w:p>
    <w:p>
      <w:pPr>
        <w:spacing w:line="360" w:lineRule="auto"/>
        <w:ind w:firstLine="540"/>
        <w:rPr>
          <w:rFonts w:ascii="宋体" w:hAnsi="宋体" w:eastAsia="宋体"/>
          <w:bCs/>
          <w:sz w:val="24"/>
        </w:rPr>
      </w:pPr>
      <w:r>
        <w:rPr>
          <w:rFonts w:ascii="宋体" w:hAnsi="宋体" w:eastAsia="宋体"/>
          <w:bCs/>
          <w:sz w:val="24"/>
        </w:rPr>
        <w:t>本合同在签订。</w:t>
      </w:r>
    </w:p>
    <w:p>
      <w:pPr>
        <w:spacing w:line="360" w:lineRule="auto"/>
        <w:ind w:firstLine="540"/>
        <w:rPr>
          <w:rFonts w:ascii="宋体" w:hAnsi="宋体" w:eastAsia="宋体"/>
          <w:sz w:val="24"/>
        </w:rPr>
      </w:pPr>
      <w:r>
        <w:rPr>
          <w:rFonts w:hint="eastAsia" w:ascii="宋体" w:hAnsi="宋体" w:eastAsia="宋体"/>
          <w:b/>
          <w:bCs/>
          <w:sz w:val="24"/>
        </w:rPr>
        <w:t>十一、</w:t>
      </w:r>
      <w:r>
        <w:rPr>
          <w:rFonts w:hint="eastAsia" w:ascii="宋体" w:hAnsi="宋体" w:eastAsia="宋体"/>
          <w:b/>
          <w:sz w:val="24"/>
        </w:rPr>
        <w:t>合同的终止</w:t>
      </w:r>
    </w:p>
    <w:p>
      <w:pPr>
        <w:adjustRightInd w:val="0"/>
        <w:snapToGrid w:val="0"/>
        <w:spacing w:line="360" w:lineRule="auto"/>
        <w:ind w:firstLine="438" w:firstLineChars="200"/>
        <w:rPr>
          <w:rFonts w:ascii="宋体" w:hAnsi="宋体" w:eastAsia="宋体"/>
          <w:sz w:val="24"/>
        </w:rPr>
      </w:pPr>
      <w:r>
        <w:rPr>
          <w:rFonts w:hint="eastAsia" w:ascii="宋体" w:hAnsi="宋体" w:eastAsia="宋体"/>
          <w:sz w:val="24"/>
        </w:rPr>
        <w:t>（一）本合同因下列原因而终止：</w:t>
      </w:r>
    </w:p>
    <w:p>
      <w:pPr>
        <w:adjustRightInd w:val="0"/>
        <w:snapToGrid w:val="0"/>
        <w:spacing w:line="360" w:lineRule="auto"/>
        <w:ind w:firstLine="438" w:firstLineChars="200"/>
        <w:rPr>
          <w:rFonts w:ascii="宋体" w:hAnsi="宋体" w:eastAsia="宋体"/>
          <w:sz w:val="24"/>
        </w:rPr>
      </w:pPr>
      <w:r>
        <w:rPr>
          <w:rFonts w:hint="eastAsia" w:ascii="宋体" w:hAnsi="宋体" w:eastAsia="宋体"/>
          <w:kern w:val="0"/>
          <w:sz w:val="24"/>
        </w:rPr>
        <w:t>1.</w:t>
      </w:r>
      <w:r>
        <w:rPr>
          <w:rFonts w:hint="eastAsia" w:ascii="宋体" w:hAnsi="宋体" w:eastAsia="宋体"/>
          <w:sz w:val="24"/>
        </w:rPr>
        <w:t>本合同正常履行完毕；</w:t>
      </w:r>
    </w:p>
    <w:p>
      <w:pPr>
        <w:adjustRightInd w:val="0"/>
        <w:snapToGrid w:val="0"/>
        <w:spacing w:line="360" w:lineRule="auto"/>
        <w:ind w:firstLine="438" w:firstLineChars="200"/>
        <w:rPr>
          <w:rFonts w:ascii="宋体" w:hAnsi="宋体" w:eastAsia="宋体"/>
          <w:sz w:val="24"/>
        </w:rPr>
      </w:pPr>
      <w:r>
        <w:rPr>
          <w:rFonts w:hint="eastAsia" w:ascii="宋体" w:hAnsi="宋体" w:eastAsia="宋体"/>
          <w:sz w:val="24"/>
        </w:rPr>
        <w:t>2.合同双方协议终止本合同的履行；</w:t>
      </w:r>
    </w:p>
    <w:p>
      <w:pPr>
        <w:adjustRightInd w:val="0"/>
        <w:snapToGrid w:val="0"/>
        <w:spacing w:line="360" w:lineRule="auto"/>
        <w:ind w:firstLine="438" w:firstLineChars="200"/>
        <w:rPr>
          <w:rFonts w:ascii="宋体" w:hAnsi="宋体" w:eastAsia="宋体"/>
          <w:sz w:val="24"/>
        </w:rPr>
      </w:pPr>
      <w:r>
        <w:rPr>
          <w:rFonts w:hint="eastAsia" w:ascii="宋体" w:hAnsi="宋体" w:eastAsia="宋体"/>
          <w:sz w:val="24"/>
        </w:rPr>
        <w:t>3.不可抗力事件导致本合同无法履行或履行不必要；</w:t>
      </w:r>
    </w:p>
    <w:p>
      <w:pPr>
        <w:adjustRightInd w:val="0"/>
        <w:snapToGrid w:val="0"/>
        <w:spacing w:line="360" w:lineRule="auto"/>
        <w:ind w:firstLine="438" w:firstLineChars="200"/>
        <w:rPr>
          <w:rFonts w:ascii="宋体" w:hAnsi="宋体" w:eastAsia="宋体"/>
          <w:sz w:val="24"/>
        </w:rPr>
      </w:pPr>
      <w:r>
        <w:rPr>
          <w:rFonts w:hint="eastAsia" w:ascii="宋体" w:hAnsi="宋体" w:eastAsia="宋体"/>
          <w:sz w:val="24"/>
        </w:rPr>
        <w:t>4.符合本合同约定的其他终止合同的条款。</w:t>
      </w:r>
    </w:p>
    <w:p>
      <w:pPr>
        <w:adjustRightInd w:val="0"/>
        <w:snapToGrid w:val="0"/>
        <w:spacing w:line="360" w:lineRule="auto"/>
        <w:ind w:firstLine="438" w:firstLineChars="200"/>
        <w:rPr>
          <w:rFonts w:ascii="宋体" w:hAnsi="宋体" w:eastAsia="宋体"/>
          <w:bCs/>
          <w:sz w:val="24"/>
        </w:rPr>
      </w:pPr>
      <w:r>
        <w:rPr>
          <w:rFonts w:hint="eastAsia" w:ascii="宋体" w:hAnsi="宋体" w:eastAsia="宋体"/>
          <w:sz w:val="24"/>
        </w:rPr>
        <w:t>（二）对本合同终止有过错的一方应赔偿另一方因合同终止而受到的损失。对合同终止双方均无过错的，则各自承担所受到的损失。</w:t>
      </w:r>
    </w:p>
    <w:p>
      <w:pPr>
        <w:spacing w:line="360" w:lineRule="auto"/>
        <w:ind w:firstLine="540"/>
        <w:rPr>
          <w:rFonts w:ascii="宋体" w:hAnsi="宋体" w:eastAsia="宋体"/>
          <w:b/>
          <w:sz w:val="24"/>
        </w:rPr>
      </w:pPr>
      <w:r>
        <w:rPr>
          <w:rFonts w:hint="eastAsia" w:ascii="宋体" w:hAnsi="宋体" w:eastAsia="宋体"/>
          <w:b/>
          <w:bCs/>
          <w:sz w:val="24"/>
        </w:rPr>
        <w:t>十二、</w:t>
      </w:r>
      <w:r>
        <w:rPr>
          <w:rFonts w:hint="eastAsia" w:ascii="宋体" w:hAnsi="宋体" w:eastAsia="宋体"/>
          <w:b/>
          <w:sz w:val="24"/>
        </w:rPr>
        <w:t>其他</w:t>
      </w:r>
    </w:p>
    <w:p>
      <w:pPr>
        <w:spacing w:line="360" w:lineRule="auto"/>
        <w:ind w:firstLine="438" w:firstLineChars="200"/>
        <w:rPr>
          <w:rFonts w:ascii="宋体" w:hAnsi="宋体" w:eastAsia="宋体"/>
          <w:sz w:val="24"/>
        </w:rPr>
      </w:pPr>
      <w:r>
        <w:rPr>
          <w:rFonts w:hint="eastAsia" w:ascii="宋体" w:hAnsi="宋体" w:eastAsia="宋体"/>
          <w:sz w:val="24"/>
        </w:rPr>
        <w:t>（一）买卖双方必须严格按照采购文件、响应文件及有关承诺签订采购合同，不得擅自变更。合同执行期内，买卖双方均不得随意变更或解除合同。</w:t>
      </w:r>
    </w:p>
    <w:p>
      <w:pPr>
        <w:widowControl/>
        <w:spacing w:line="360" w:lineRule="auto"/>
        <w:ind w:firstLine="438" w:firstLineChars="200"/>
        <w:jc w:val="left"/>
        <w:rPr>
          <w:rFonts w:ascii="宋体" w:hAnsi="宋体" w:eastAsia="宋体"/>
          <w:kern w:val="0"/>
          <w:sz w:val="24"/>
        </w:rPr>
      </w:pPr>
      <w:r>
        <w:rPr>
          <w:rFonts w:hint="eastAsia" w:ascii="宋体" w:hAnsi="宋体" w:eastAsia="宋体"/>
          <w:kern w:val="0"/>
          <w:sz w:val="24"/>
        </w:rPr>
        <w:t>（二）本合同执行期间，如遇不可抗力，致使合同无法履行时，买卖双方应按有关法律规定及时协商处理。</w:t>
      </w:r>
    </w:p>
    <w:p>
      <w:pPr>
        <w:spacing w:line="360" w:lineRule="auto"/>
        <w:ind w:firstLine="438" w:firstLineChars="200"/>
        <w:rPr>
          <w:rFonts w:ascii="宋体" w:hAnsi="宋体" w:eastAsia="宋体"/>
          <w:b/>
          <w:bCs/>
          <w:sz w:val="24"/>
        </w:rPr>
      </w:pPr>
      <w:r>
        <w:rPr>
          <w:rFonts w:hint="eastAsia" w:ascii="宋体" w:hAnsi="宋体" w:eastAsia="宋体"/>
          <w:bCs/>
          <w:sz w:val="24"/>
        </w:rPr>
        <w:t>（三）</w:t>
      </w:r>
      <w:r>
        <w:rPr>
          <w:rFonts w:ascii="宋体" w:hAnsi="宋体" w:eastAsia="宋体"/>
          <w:bCs/>
          <w:sz w:val="24"/>
        </w:rPr>
        <w:t>合同未尽事宜，</w:t>
      </w:r>
      <w:r>
        <w:rPr>
          <w:rFonts w:hint="eastAsia" w:ascii="宋体" w:hAnsi="宋体" w:eastAsia="宋体"/>
          <w:sz w:val="24"/>
        </w:rPr>
        <w:t>买卖双方</w:t>
      </w:r>
      <w:r>
        <w:rPr>
          <w:rFonts w:ascii="宋体" w:hAnsi="宋体" w:eastAsia="宋体"/>
          <w:bCs/>
          <w:sz w:val="24"/>
        </w:rPr>
        <w:t>另行签订补充协议</w:t>
      </w:r>
      <w:r>
        <w:rPr>
          <w:rFonts w:hint="eastAsia" w:ascii="宋体" w:hAnsi="宋体" w:eastAsia="宋体"/>
          <w:bCs/>
          <w:sz w:val="24"/>
        </w:rPr>
        <w:t>，</w:t>
      </w:r>
      <w:r>
        <w:rPr>
          <w:rFonts w:ascii="宋体" w:hAnsi="宋体" w:eastAsia="宋体"/>
          <w:bCs/>
          <w:sz w:val="24"/>
        </w:rPr>
        <w:t>补充协议是合同的组成部分。</w:t>
      </w:r>
    </w:p>
    <w:p>
      <w:pPr>
        <w:widowControl/>
        <w:spacing w:line="360" w:lineRule="auto"/>
        <w:ind w:firstLine="438" w:firstLineChars="200"/>
        <w:jc w:val="left"/>
        <w:rPr>
          <w:rFonts w:ascii="宋体" w:hAnsi="宋体" w:eastAsia="宋体"/>
          <w:b/>
          <w:sz w:val="24"/>
        </w:rPr>
      </w:pPr>
      <w:r>
        <w:rPr>
          <w:rFonts w:hint="eastAsia" w:ascii="宋体" w:hAnsi="宋体" w:eastAsia="宋体"/>
          <w:kern w:val="0"/>
          <w:sz w:val="24"/>
        </w:rPr>
        <w:t>（四）</w:t>
      </w:r>
      <w:r>
        <w:rPr>
          <w:rFonts w:ascii="宋体" w:hAnsi="宋体" w:eastAsia="宋体"/>
          <w:kern w:val="0"/>
          <w:sz w:val="24"/>
        </w:rPr>
        <w:t>本合同如发生纠纷，</w:t>
      </w:r>
      <w:r>
        <w:rPr>
          <w:rFonts w:hint="eastAsia" w:ascii="宋体" w:hAnsi="宋体" w:eastAsia="宋体"/>
          <w:kern w:val="0"/>
          <w:sz w:val="24"/>
        </w:rPr>
        <w:t>买卖</w:t>
      </w:r>
      <w:r>
        <w:rPr>
          <w:rFonts w:ascii="宋体" w:hAnsi="宋体" w:eastAsia="宋体"/>
          <w:kern w:val="0"/>
          <w:sz w:val="24"/>
        </w:rPr>
        <w:t>双方应当及时协商解决，协商不成时，按以下第（）项方式处理：</w:t>
      </w:r>
      <w:r>
        <w:rPr>
          <w:rFonts w:hint="eastAsia" w:ascii="宋体" w:hAnsi="宋体" w:eastAsia="宋体"/>
          <w:kern w:val="0"/>
          <w:sz w:val="24"/>
        </w:rPr>
        <w:t>①根据《中华人民共和国仲裁法》的规定向申请仲裁。②</w:t>
      </w:r>
      <w:r>
        <w:rPr>
          <w:rFonts w:ascii="宋体" w:hAnsi="宋体" w:eastAsia="宋体"/>
          <w:kern w:val="0"/>
          <w:sz w:val="24"/>
        </w:rPr>
        <w:t>向人民法院起诉。</w:t>
      </w:r>
    </w:p>
    <w:p>
      <w:pPr>
        <w:spacing w:line="360" w:lineRule="auto"/>
        <w:ind w:firstLine="540"/>
        <w:rPr>
          <w:rFonts w:ascii="宋体" w:hAnsi="宋体" w:eastAsia="宋体"/>
          <w:b/>
          <w:sz w:val="24"/>
        </w:rPr>
      </w:pPr>
      <w:r>
        <w:rPr>
          <w:rFonts w:hint="eastAsia" w:ascii="宋体" w:hAnsi="宋体" w:eastAsia="宋体"/>
          <w:sz w:val="24"/>
        </w:rPr>
        <w:t>本合同一式陆份，自买卖双方法定代表人或委托代理人和见证方签字加盖单位公章后生效。</w:t>
      </w:r>
    </w:p>
    <w:p>
      <w:pPr>
        <w:spacing w:line="360" w:lineRule="auto"/>
        <w:rPr>
          <w:rFonts w:ascii="宋体" w:hAnsi="宋体" w:eastAsia="宋体"/>
          <w:sz w:val="24"/>
        </w:rPr>
      </w:pPr>
      <w:r>
        <w:rPr>
          <w:rFonts w:hint="eastAsia" w:ascii="宋体" w:hAnsi="宋体" w:eastAsia="宋体"/>
          <w:sz w:val="24"/>
        </w:rPr>
        <w:t>买    方：                                      卖    方：</w:t>
      </w:r>
    </w:p>
    <w:p>
      <w:pPr>
        <w:spacing w:line="360" w:lineRule="auto"/>
        <w:rPr>
          <w:rFonts w:ascii="宋体" w:hAnsi="宋体" w:eastAsia="宋体"/>
          <w:sz w:val="24"/>
        </w:rPr>
      </w:pPr>
      <w:r>
        <w:rPr>
          <w:rFonts w:hint="eastAsia" w:ascii="宋体" w:hAnsi="宋体" w:eastAsia="宋体"/>
          <w:sz w:val="24"/>
        </w:rPr>
        <w:t>单位盖章：                                      单位盖章：</w:t>
      </w:r>
    </w:p>
    <w:p>
      <w:pPr>
        <w:spacing w:line="360" w:lineRule="auto"/>
        <w:rPr>
          <w:rFonts w:ascii="宋体" w:hAnsi="宋体" w:eastAsia="宋体"/>
          <w:sz w:val="24"/>
        </w:rPr>
      </w:pPr>
      <w:r>
        <w:rPr>
          <w:rFonts w:hint="eastAsia" w:ascii="宋体" w:hAnsi="宋体" w:eastAsia="宋体"/>
          <w:sz w:val="24"/>
        </w:rPr>
        <w:t>法定代表人或委托代理人：                        法定代表人或委托代理人：</w:t>
      </w:r>
    </w:p>
    <w:p>
      <w:pPr>
        <w:spacing w:line="360" w:lineRule="auto"/>
        <w:rPr>
          <w:rFonts w:ascii="宋体" w:hAnsi="宋体" w:eastAsia="宋体"/>
          <w:sz w:val="24"/>
        </w:rPr>
      </w:pPr>
      <w:r>
        <w:rPr>
          <w:rFonts w:hint="eastAsia" w:ascii="宋体" w:hAnsi="宋体" w:eastAsia="宋体"/>
          <w:sz w:val="24"/>
        </w:rPr>
        <w:t>日    期：                                      日    期:</w:t>
      </w:r>
    </w:p>
    <w:p>
      <w:pPr>
        <w:spacing w:line="360" w:lineRule="auto"/>
        <w:rPr>
          <w:rFonts w:ascii="宋体" w:hAnsi="宋体" w:eastAsia="宋体"/>
          <w:sz w:val="24"/>
        </w:rPr>
      </w:pPr>
    </w:p>
    <w:p>
      <w:pPr>
        <w:spacing w:beforeLines="50" w:afterLines="30" w:line="360" w:lineRule="auto"/>
        <w:rPr>
          <w:rFonts w:ascii="宋体" w:hAnsi="宋体" w:eastAsia="宋体"/>
          <w:sz w:val="24"/>
          <w:szCs w:val="27"/>
        </w:rPr>
      </w:pPr>
    </w:p>
    <w:p>
      <w:pPr>
        <w:spacing w:beforeLines="50" w:afterLines="30" w:line="360" w:lineRule="auto"/>
        <w:rPr>
          <w:rFonts w:ascii="宋体" w:hAnsi="宋体" w:eastAsia="宋体"/>
          <w:sz w:val="24"/>
          <w:szCs w:val="27"/>
        </w:rPr>
      </w:pPr>
    </w:p>
    <w:p>
      <w:pPr>
        <w:spacing w:beforeLines="50" w:afterLines="30" w:line="360" w:lineRule="auto"/>
        <w:rPr>
          <w:rFonts w:ascii="宋体" w:hAnsi="宋体" w:eastAsia="宋体"/>
          <w:sz w:val="24"/>
          <w:szCs w:val="27"/>
        </w:rPr>
      </w:pPr>
    </w:p>
    <w:p>
      <w:pPr>
        <w:spacing w:beforeLines="50" w:afterLines="30" w:line="360" w:lineRule="auto"/>
        <w:rPr>
          <w:rFonts w:ascii="宋体" w:hAnsi="宋体" w:eastAsia="宋体"/>
          <w:sz w:val="24"/>
          <w:szCs w:val="27"/>
        </w:rPr>
      </w:pPr>
    </w:p>
    <w:p>
      <w:pPr>
        <w:spacing w:beforeLines="50" w:afterLines="30" w:line="360" w:lineRule="auto"/>
        <w:rPr>
          <w:rFonts w:ascii="宋体" w:hAnsi="宋体" w:eastAsia="宋体"/>
          <w:sz w:val="24"/>
          <w:szCs w:val="27"/>
        </w:rPr>
      </w:pPr>
    </w:p>
    <w:p>
      <w:pPr>
        <w:spacing w:beforeLines="50" w:afterLines="30" w:line="360" w:lineRule="auto"/>
        <w:rPr>
          <w:rFonts w:ascii="宋体" w:hAnsi="宋体" w:eastAsia="宋体"/>
          <w:sz w:val="24"/>
          <w:szCs w:val="27"/>
        </w:rPr>
      </w:pPr>
    </w:p>
    <w:p>
      <w:pPr>
        <w:spacing w:beforeLines="50" w:afterLines="30" w:line="360" w:lineRule="auto"/>
        <w:rPr>
          <w:rFonts w:ascii="宋体" w:hAnsi="宋体" w:eastAsia="宋体"/>
          <w:sz w:val="24"/>
          <w:szCs w:val="27"/>
        </w:rPr>
      </w:pPr>
    </w:p>
    <w:p>
      <w:pPr>
        <w:spacing w:beforeLines="50" w:afterLines="30" w:line="360" w:lineRule="auto"/>
        <w:rPr>
          <w:rFonts w:ascii="宋体" w:hAnsi="宋体" w:eastAsia="宋体"/>
          <w:sz w:val="24"/>
          <w:szCs w:val="27"/>
        </w:rPr>
      </w:pPr>
    </w:p>
    <w:p>
      <w:pPr>
        <w:spacing w:beforeLines="50" w:afterLines="30" w:line="360" w:lineRule="auto"/>
        <w:rPr>
          <w:rFonts w:ascii="宋体" w:hAnsi="宋体" w:eastAsia="宋体"/>
          <w:sz w:val="24"/>
          <w:szCs w:val="27"/>
        </w:rPr>
      </w:pPr>
    </w:p>
    <w:p>
      <w:pPr>
        <w:pStyle w:val="2"/>
        <w:spacing w:line="360" w:lineRule="auto"/>
        <w:jc w:val="center"/>
        <w:rPr>
          <w:rFonts w:ascii="宋体" w:hAnsi="宋体" w:eastAsia="宋体"/>
          <w:b/>
          <w:szCs w:val="32"/>
        </w:rPr>
      </w:pPr>
      <w:bookmarkStart w:id="9" w:name="_Toc61596885"/>
      <w:r>
        <w:rPr>
          <w:rFonts w:hint="eastAsia" w:ascii="宋体" w:hAnsi="宋体" w:eastAsia="宋体"/>
          <w:b/>
          <w:szCs w:val="32"/>
        </w:rPr>
        <w:t>第五章 采购需求</w:t>
      </w:r>
      <w:bookmarkEnd w:id="9"/>
    </w:p>
    <w:p>
      <w:pPr>
        <w:spacing w:line="360" w:lineRule="auto"/>
        <w:rPr>
          <w:rFonts w:ascii="宋体" w:hAnsi="宋体" w:eastAsia="宋体"/>
          <w:sz w:val="24"/>
          <w:szCs w:val="28"/>
        </w:rPr>
      </w:pPr>
      <w:r>
        <w:rPr>
          <w:rFonts w:hint="eastAsia" w:ascii="宋体" w:hAnsi="宋体" w:eastAsia="宋体"/>
          <w:sz w:val="24"/>
          <w:szCs w:val="28"/>
        </w:rPr>
        <w:t>前注：</w:t>
      </w:r>
    </w:p>
    <w:p>
      <w:pPr>
        <w:spacing w:line="360" w:lineRule="auto"/>
        <w:rPr>
          <w:rFonts w:ascii="宋体" w:hAnsi="宋体" w:eastAsia="宋体"/>
          <w:sz w:val="24"/>
          <w:szCs w:val="28"/>
        </w:rPr>
      </w:pPr>
      <w:r>
        <w:rPr>
          <w:rFonts w:hint="eastAsia" w:ascii="宋体" w:hAnsi="宋体" w:eastAsia="宋体"/>
          <w:sz w:val="24"/>
          <w:szCs w:val="28"/>
        </w:rPr>
        <w:t>1.本说明中提出的技术方案仅为参考，如无明确限制，供应商可以进行优化，提供满足用户实际需要的更优（或者性能实质上不低于的）服务方案，</w:t>
      </w:r>
      <w:r>
        <w:rPr>
          <w:rFonts w:hint="eastAsia" w:ascii="宋体" w:hAnsi="宋体" w:eastAsia="宋体"/>
          <w:sz w:val="24"/>
        </w:rPr>
        <w:t>且此方案须经磋商小组评审认可；</w:t>
      </w:r>
      <w:r>
        <w:rPr>
          <w:rFonts w:hint="eastAsia" w:ascii="宋体" w:hAnsi="宋体" w:eastAsia="宋体"/>
          <w:sz w:val="24"/>
        </w:rPr>
        <w:cr/>
      </w:r>
      <w:r>
        <w:rPr>
          <w:rFonts w:hint="eastAsia" w:ascii="宋体" w:hAnsi="宋体" w:eastAsia="宋体"/>
          <w:sz w:val="24"/>
          <w:szCs w:val="28"/>
        </w:rPr>
        <w:t>2.成交供应商必须确保整体通过用户方及有关主管部门验收,所发生的验收费用由成交供应商承担；供应商应自行勘察项目现场，如供应商因未及时勘察现场而导致的报价缺项漏项废标、或成交后无法完工，供应商自行承担一切后果；</w:t>
      </w:r>
    </w:p>
    <w:p>
      <w:pPr>
        <w:spacing w:line="360" w:lineRule="auto"/>
        <w:rPr>
          <w:rFonts w:ascii="宋体" w:hAnsi="宋体" w:eastAsia="宋体"/>
          <w:kern w:val="0"/>
          <w:sz w:val="24"/>
        </w:rPr>
      </w:pPr>
      <w:r>
        <w:rPr>
          <w:rFonts w:ascii="宋体" w:hAnsi="宋体" w:eastAsia="宋体"/>
          <w:sz w:val="24"/>
          <w:szCs w:val="28"/>
        </w:rPr>
        <w:t>3</w:t>
      </w:r>
      <w:r>
        <w:rPr>
          <w:rFonts w:hint="eastAsia" w:ascii="宋体" w:hAnsi="宋体" w:eastAsia="宋体"/>
          <w:sz w:val="24"/>
          <w:szCs w:val="28"/>
        </w:rPr>
        <w:t>.如对本</w:t>
      </w:r>
      <w:r>
        <w:rPr>
          <w:rFonts w:hint="eastAsia" w:ascii="宋体" w:hAnsi="宋体" w:eastAsia="宋体"/>
          <w:sz w:val="24"/>
        </w:rPr>
        <w:t>磋商</w:t>
      </w:r>
      <w:r>
        <w:rPr>
          <w:rFonts w:hint="eastAsia" w:ascii="宋体" w:hAnsi="宋体" w:eastAsia="宋体"/>
          <w:sz w:val="24"/>
          <w:szCs w:val="28"/>
        </w:rPr>
        <w:t>文件有任何疑问或澄清要求，请按本</w:t>
      </w:r>
      <w:r>
        <w:rPr>
          <w:rFonts w:hint="eastAsia" w:ascii="宋体" w:hAnsi="宋体" w:eastAsia="宋体"/>
          <w:sz w:val="24"/>
        </w:rPr>
        <w:t>磋商</w:t>
      </w:r>
      <w:r>
        <w:rPr>
          <w:rFonts w:hint="eastAsia" w:ascii="宋体" w:hAnsi="宋体" w:eastAsia="宋体"/>
          <w:sz w:val="24"/>
          <w:szCs w:val="28"/>
        </w:rPr>
        <w:t>文件“供应商须知前附表”中约定方式联系安徽省政采项目管理咨询有限公司，或在接受答疑截止时间前联系采购人，否则视同理解和接受，</w:t>
      </w:r>
      <w:r>
        <w:rPr>
          <w:rFonts w:hint="eastAsia" w:ascii="宋体" w:hAnsi="宋体" w:eastAsia="宋体"/>
          <w:kern w:val="0"/>
          <w:sz w:val="24"/>
        </w:rPr>
        <w:t>供应商对磋商文件、采购过程、成交结果的质疑，应当在法定质疑期内一次性提出针对同一采购程序环节的质疑。</w:t>
      </w:r>
    </w:p>
    <w:p>
      <w:pPr>
        <w:pStyle w:val="11"/>
        <w:spacing w:before="312" w:after="312"/>
      </w:pPr>
      <w:r>
        <w:t>一、项目概况</w:t>
      </w:r>
    </w:p>
    <w:p>
      <w:pPr>
        <w:spacing w:line="360" w:lineRule="auto"/>
        <w:ind w:firstLine="438" w:firstLineChars="200"/>
        <w:rPr>
          <w:rFonts w:ascii="宋体" w:hAnsi="宋体" w:eastAsia="宋体"/>
          <w:color w:val="auto"/>
          <w:sz w:val="24"/>
        </w:rPr>
      </w:pPr>
      <w:r>
        <w:rPr>
          <w:rFonts w:ascii="宋体" w:hAnsi="宋体" w:eastAsia="宋体"/>
          <w:color w:val="auto"/>
          <w:sz w:val="24"/>
        </w:rPr>
        <w:t>1</w:t>
      </w:r>
      <w:r>
        <w:rPr>
          <w:rFonts w:hint="eastAsia" w:ascii="宋体" w:hAnsi="宋体" w:eastAsia="宋体"/>
          <w:color w:val="auto"/>
          <w:sz w:val="24"/>
        </w:rPr>
        <w:t>.</w:t>
      </w:r>
      <w:r>
        <w:rPr>
          <w:rFonts w:ascii="宋体" w:hAnsi="宋体" w:eastAsia="宋体"/>
          <w:color w:val="auto"/>
          <w:sz w:val="24"/>
        </w:rPr>
        <w:t>安徽省产品质量监督检验研究院为保证使用中的计量器具准确、可靠，委托第三方对所使用的计量器具进行检定/校准服务，使经检定/校准的计量器具均能溯源到中华人民共和国国家基准。</w:t>
      </w:r>
    </w:p>
    <w:p>
      <w:pPr>
        <w:spacing w:line="360" w:lineRule="auto"/>
        <w:ind w:firstLine="438" w:firstLineChars="200"/>
        <w:rPr>
          <w:rFonts w:ascii="宋体" w:hAnsi="宋体" w:eastAsia="宋体"/>
          <w:color w:val="auto"/>
          <w:sz w:val="24"/>
        </w:rPr>
      </w:pPr>
      <w:r>
        <w:rPr>
          <w:rFonts w:ascii="宋体" w:hAnsi="宋体" w:eastAsia="宋体"/>
          <w:color w:val="auto"/>
          <w:sz w:val="24"/>
        </w:rPr>
        <w:t>2</w:t>
      </w:r>
      <w:r>
        <w:rPr>
          <w:rFonts w:hint="eastAsia" w:ascii="宋体" w:hAnsi="宋体" w:eastAsia="宋体"/>
          <w:color w:val="auto"/>
          <w:sz w:val="24"/>
        </w:rPr>
        <w:t>.</w:t>
      </w:r>
      <w:r>
        <w:rPr>
          <w:rFonts w:ascii="宋体" w:hAnsi="宋体" w:eastAsia="宋体"/>
          <w:color w:val="auto"/>
          <w:sz w:val="24"/>
        </w:rPr>
        <w:t>安徽省产品质量监督检验研究院</w:t>
      </w:r>
      <w:r>
        <w:rPr>
          <w:rFonts w:hint="eastAsia" w:ascii="宋体" w:hAnsi="宋体" w:eastAsia="宋体"/>
          <w:color w:val="auto"/>
          <w:sz w:val="24"/>
        </w:rPr>
        <w:t>本次</w:t>
      </w:r>
      <w:r>
        <w:rPr>
          <w:rFonts w:ascii="宋体" w:hAnsi="宋体" w:eastAsia="宋体"/>
          <w:color w:val="auto"/>
          <w:sz w:val="24"/>
        </w:rPr>
        <w:t>需要进行量值溯源的在用计量器具共计</w:t>
      </w:r>
      <w:r>
        <w:rPr>
          <w:rFonts w:hint="eastAsia" w:ascii="宋体" w:hAnsi="宋体" w:eastAsia="宋体"/>
          <w:color w:val="auto"/>
          <w:sz w:val="24"/>
        </w:rPr>
        <w:t>89</w:t>
      </w:r>
      <w:r>
        <w:rPr>
          <w:rFonts w:ascii="宋体" w:hAnsi="宋体" w:eastAsia="宋体"/>
          <w:color w:val="auto"/>
          <w:sz w:val="24"/>
        </w:rPr>
        <w:t>台套</w:t>
      </w:r>
      <w:r>
        <w:rPr>
          <w:rFonts w:hint="eastAsia" w:ascii="宋体" w:hAnsi="宋体" w:eastAsia="宋体"/>
          <w:color w:val="auto"/>
          <w:sz w:val="24"/>
        </w:rPr>
        <w:t>（EMC实验室）</w:t>
      </w:r>
      <w:r>
        <w:rPr>
          <w:rFonts w:ascii="宋体" w:hAnsi="宋体" w:eastAsia="宋体"/>
          <w:color w:val="auto"/>
          <w:sz w:val="24"/>
        </w:rPr>
        <w:t>。</w:t>
      </w:r>
    </w:p>
    <w:p>
      <w:pPr>
        <w:spacing w:line="360" w:lineRule="auto"/>
        <w:ind w:firstLine="438" w:firstLineChars="200"/>
        <w:rPr>
          <w:rFonts w:ascii="宋体" w:hAnsi="宋体" w:eastAsia="宋体"/>
          <w:color w:val="auto"/>
          <w:sz w:val="24"/>
        </w:rPr>
      </w:pPr>
      <w:r>
        <w:rPr>
          <w:rFonts w:ascii="宋体" w:hAnsi="宋体" w:eastAsia="宋体"/>
          <w:color w:val="auto"/>
          <w:sz w:val="24"/>
        </w:rPr>
        <w:t>3</w:t>
      </w:r>
      <w:r>
        <w:rPr>
          <w:rFonts w:hint="eastAsia" w:ascii="宋体" w:hAnsi="宋体" w:eastAsia="宋体"/>
          <w:color w:val="auto"/>
          <w:sz w:val="24"/>
        </w:rPr>
        <w:t>.</w:t>
      </w:r>
      <w:r>
        <w:rPr>
          <w:rFonts w:ascii="宋体" w:hAnsi="宋体" w:eastAsia="宋体"/>
          <w:color w:val="auto"/>
          <w:sz w:val="24"/>
        </w:rPr>
        <w:t>安徽省产品质量监督检验研究院通过竞争性磋商方式选择一家符合要求的量值溯源机构作为</w:t>
      </w:r>
      <w:r>
        <w:rPr>
          <w:rFonts w:hint="eastAsia" w:ascii="宋体" w:hAnsi="宋体" w:eastAsia="宋体"/>
          <w:color w:val="auto"/>
          <w:sz w:val="24"/>
        </w:rPr>
        <w:t>成交供应商</w:t>
      </w:r>
      <w:r>
        <w:rPr>
          <w:rFonts w:ascii="宋体" w:hAnsi="宋体" w:eastAsia="宋体"/>
          <w:color w:val="auto"/>
          <w:sz w:val="24"/>
        </w:rPr>
        <w:t>，成为安徽省产品质量监督检验研究院仪器设备的量值溯源机构。</w:t>
      </w:r>
    </w:p>
    <w:p>
      <w:pPr>
        <w:pStyle w:val="11"/>
        <w:spacing w:before="312" w:after="312"/>
      </w:pPr>
      <w:r>
        <w:t>二、</w:t>
      </w:r>
      <w:r>
        <w:rPr>
          <w:rFonts w:hint="eastAsia"/>
        </w:rPr>
        <w:t>服务需求</w:t>
      </w:r>
    </w:p>
    <w:p>
      <w:pPr>
        <w:spacing w:line="360" w:lineRule="auto"/>
        <w:ind w:firstLine="450"/>
        <w:rPr>
          <w:rFonts w:ascii="宋体" w:hAnsi="宋体" w:eastAsia="宋体"/>
          <w:sz w:val="24"/>
        </w:rPr>
      </w:pPr>
      <w:r>
        <w:rPr>
          <w:rFonts w:ascii="宋体" w:hAnsi="宋体" w:eastAsia="宋体"/>
          <w:sz w:val="24"/>
        </w:rPr>
        <w:t>1</w:t>
      </w:r>
      <w:r>
        <w:rPr>
          <w:rFonts w:hint="eastAsia" w:ascii="宋体" w:hAnsi="宋体" w:eastAsia="宋体"/>
          <w:sz w:val="24"/>
        </w:rPr>
        <w:t>.</w:t>
      </w:r>
      <w:r>
        <w:rPr>
          <w:rFonts w:ascii="宋体" w:hAnsi="宋体" w:eastAsia="宋体"/>
          <w:sz w:val="24"/>
        </w:rPr>
        <w:t>需在规定实验室环境条件下进行检定/校准的计量器具，成交供应商应到</w:t>
      </w:r>
      <w:r>
        <w:rPr>
          <w:rFonts w:hint="eastAsia" w:ascii="宋体" w:hAnsi="宋体" w:eastAsia="宋体"/>
          <w:sz w:val="24"/>
        </w:rPr>
        <w:t>采购人处</w:t>
      </w:r>
      <w:r>
        <w:rPr>
          <w:rFonts w:ascii="宋体" w:hAnsi="宋体" w:eastAsia="宋体"/>
          <w:sz w:val="24"/>
        </w:rPr>
        <w:t>收取即将到期的计量器具，完成检定/校准后送回安徽省产品质量监督检验研究院。</w:t>
      </w:r>
    </w:p>
    <w:p>
      <w:pPr>
        <w:spacing w:line="360" w:lineRule="auto"/>
        <w:ind w:firstLine="450"/>
        <w:rPr>
          <w:rFonts w:ascii="宋体" w:hAnsi="宋体" w:eastAsia="宋体"/>
          <w:sz w:val="24"/>
        </w:rPr>
      </w:pPr>
      <w:r>
        <w:rPr>
          <w:rFonts w:ascii="宋体" w:hAnsi="宋体" w:eastAsia="宋体"/>
          <w:sz w:val="24"/>
        </w:rPr>
        <w:t>2</w:t>
      </w:r>
      <w:r>
        <w:rPr>
          <w:rFonts w:hint="eastAsia" w:ascii="宋体" w:hAnsi="宋体" w:eastAsia="宋体"/>
          <w:sz w:val="24"/>
        </w:rPr>
        <w:t>.</w:t>
      </w:r>
      <w:r>
        <w:rPr>
          <w:rFonts w:ascii="宋体" w:hAnsi="宋体" w:eastAsia="宋体"/>
          <w:sz w:val="24"/>
        </w:rPr>
        <w:t>当计量器具不便携带、运输，且安徽省产品质量监督检验研究院实验室环境条件符合检定/校准要求，成交供应商应派人到安徽省产品质量监督检验研究院现场进行检定/校准。</w:t>
      </w:r>
    </w:p>
    <w:p>
      <w:pPr>
        <w:spacing w:line="360" w:lineRule="auto"/>
        <w:ind w:firstLine="450"/>
        <w:rPr>
          <w:rFonts w:ascii="宋体" w:hAnsi="宋体" w:eastAsia="宋体"/>
          <w:sz w:val="24"/>
        </w:rPr>
      </w:pPr>
      <w:r>
        <w:rPr>
          <w:rFonts w:ascii="宋体" w:hAnsi="宋体" w:eastAsia="宋体"/>
          <w:sz w:val="24"/>
        </w:rPr>
        <w:t>3</w:t>
      </w:r>
      <w:r>
        <w:rPr>
          <w:rFonts w:hint="eastAsia" w:ascii="宋体" w:hAnsi="宋体" w:eastAsia="宋体"/>
          <w:sz w:val="24"/>
        </w:rPr>
        <w:t>.</w:t>
      </w:r>
      <w:r>
        <w:rPr>
          <w:rFonts w:ascii="宋体" w:hAnsi="宋体" w:eastAsia="宋体"/>
          <w:sz w:val="24"/>
        </w:rPr>
        <w:t>现场检定/校准、仪器送检的计量器具，原则上在5个工作日内出具证书，成交供应商应在约定时间完成检定/校准服务、出具检定/校准证书并送达安徽省产品质量监督检验研究院。</w:t>
      </w:r>
    </w:p>
    <w:p>
      <w:pPr>
        <w:spacing w:line="360" w:lineRule="auto"/>
        <w:ind w:firstLine="450"/>
        <w:rPr>
          <w:rFonts w:ascii="宋体" w:hAnsi="宋体" w:eastAsia="宋体"/>
          <w:sz w:val="24"/>
        </w:rPr>
      </w:pPr>
      <w:r>
        <w:rPr>
          <w:rFonts w:ascii="宋体" w:hAnsi="宋体" w:eastAsia="宋体"/>
          <w:sz w:val="24"/>
        </w:rPr>
        <w:t>4</w:t>
      </w:r>
      <w:r>
        <w:rPr>
          <w:rFonts w:hint="eastAsia" w:ascii="宋体" w:hAnsi="宋体" w:eastAsia="宋体"/>
          <w:sz w:val="24"/>
        </w:rPr>
        <w:t>.成交供应商</w:t>
      </w:r>
      <w:r>
        <w:rPr>
          <w:rFonts w:ascii="宋体" w:hAnsi="宋体" w:eastAsia="宋体"/>
          <w:sz w:val="24"/>
        </w:rPr>
        <w:t>应按计量器具有效期提前完成合同内规定的量值溯源工作，</w:t>
      </w:r>
      <w:r>
        <w:rPr>
          <w:rFonts w:hint="eastAsia" w:ascii="宋体" w:hAnsi="宋体" w:eastAsia="宋体"/>
          <w:sz w:val="24"/>
        </w:rPr>
        <w:t>如成交供应商由于客观问题预计到不能按时完成检定，在征得</w:t>
      </w:r>
      <w:r>
        <w:rPr>
          <w:rFonts w:ascii="宋体" w:hAnsi="宋体" w:eastAsia="宋体"/>
          <w:sz w:val="24"/>
        </w:rPr>
        <w:t>采购人</w:t>
      </w:r>
      <w:r>
        <w:rPr>
          <w:rFonts w:hint="eastAsia" w:ascii="宋体" w:hAnsi="宋体" w:eastAsia="宋体"/>
          <w:sz w:val="24"/>
        </w:rPr>
        <w:t>同意</w:t>
      </w:r>
      <w:r>
        <w:rPr>
          <w:rFonts w:ascii="宋体" w:hAnsi="宋体" w:eastAsia="宋体"/>
          <w:sz w:val="24"/>
        </w:rPr>
        <w:t>的前提下，</w:t>
      </w:r>
      <w:r>
        <w:rPr>
          <w:rFonts w:hint="eastAsia" w:ascii="宋体" w:hAnsi="宋体" w:eastAsia="宋体"/>
          <w:sz w:val="24"/>
        </w:rPr>
        <w:t>可以由成交供应商委托其他有资质的计量检定机构进行量值溯源，相关费用由成交供应商自行承担</w:t>
      </w:r>
      <w:r>
        <w:rPr>
          <w:rFonts w:ascii="宋体" w:hAnsi="宋体" w:eastAsia="宋体"/>
          <w:sz w:val="24"/>
        </w:rPr>
        <w:t>。</w:t>
      </w:r>
    </w:p>
    <w:p>
      <w:pPr>
        <w:pStyle w:val="11"/>
        <w:spacing w:before="312" w:after="312"/>
      </w:pPr>
      <w:r>
        <w:t>三、</w:t>
      </w:r>
      <w:r>
        <w:rPr>
          <w:rFonts w:hint="eastAsia"/>
        </w:rPr>
        <w:t>其他要求</w:t>
      </w:r>
    </w:p>
    <w:p>
      <w:pPr>
        <w:spacing w:line="360" w:lineRule="auto"/>
        <w:ind w:firstLine="450"/>
        <w:rPr>
          <w:rFonts w:ascii="宋体" w:hAnsi="宋体" w:eastAsia="宋体"/>
          <w:bCs/>
          <w:color w:val="auto"/>
          <w:sz w:val="24"/>
        </w:rPr>
      </w:pPr>
      <w:r>
        <w:rPr>
          <w:rFonts w:hint="eastAsia" w:ascii="宋体" w:hAnsi="宋体" w:eastAsia="宋体"/>
          <w:bCs/>
          <w:color w:val="auto"/>
          <w:sz w:val="24"/>
        </w:rPr>
        <w:t>1</w:t>
      </w:r>
      <w:r>
        <w:rPr>
          <w:rFonts w:ascii="宋体" w:hAnsi="宋体" w:eastAsia="宋体"/>
          <w:bCs/>
          <w:color w:val="auto"/>
          <w:sz w:val="24"/>
        </w:rPr>
        <w:t>.</w:t>
      </w:r>
      <w:r>
        <w:rPr>
          <w:rFonts w:hint="eastAsia" w:ascii="宋体" w:hAnsi="宋体" w:eastAsia="宋体"/>
          <w:bCs/>
          <w:color w:val="auto"/>
          <w:sz w:val="24"/>
        </w:rPr>
        <w:t>安徽省质检院2021</w:t>
      </w:r>
      <w:r>
        <w:rPr>
          <w:rFonts w:ascii="宋体" w:hAnsi="宋体" w:eastAsia="宋体"/>
          <w:bCs/>
          <w:color w:val="auto"/>
          <w:sz w:val="24"/>
        </w:rPr>
        <w:t>年仪器设备检定和校准服务项目</w:t>
      </w:r>
      <w:r>
        <w:rPr>
          <w:rFonts w:hint="eastAsia" w:ascii="宋体" w:hAnsi="宋体" w:eastAsia="宋体"/>
          <w:color w:val="auto"/>
          <w:sz w:val="24"/>
        </w:rPr>
        <w:t>（EMC实验室）</w:t>
      </w:r>
      <w:r>
        <w:rPr>
          <w:rFonts w:hint="eastAsia" w:ascii="宋体" w:hAnsi="宋体" w:eastAsia="宋体"/>
          <w:bCs/>
          <w:color w:val="auto"/>
          <w:sz w:val="24"/>
        </w:rPr>
        <w:t>，</w:t>
      </w:r>
      <w:r>
        <w:rPr>
          <w:rFonts w:ascii="宋体" w:hAnsi="宋体" w:eastAsia="宋体"/>
          <w:bCs/>
          <w:color w:val="auto"/>
          <w:sz w:val="24"/>
        </w:rPr>
        <w:t>仪器设备具体量值溯源要求详见“安徽省质检院2021年仪器设备检定、校准服务项目</w:t>
      </w:r>
      <w:r>
        <w:rPr>
          <w:rFonts w:hint="eastAsia" w:ascii="宋体" w:hAnsi="宋体" w:eastAsia="宋体"/>
          <w:color w:val="auto"/>
          <w:sz w:val="24"/>
        </w:rPr>
        <w:t>（EMC实验室）</w:t>
      </w:r>
      <w:r>
        <w:rPr>
          <w:rFonts w:ascii="宋体" w:hAnsi="宋体" w:eastAsia="宋体"/>
          <w:bCs/>
          <w:color w:val="auto"/>
          <w:sz w:val="24"/>
        </w:rPr>
        <w:t>采购清单”，获取方式详见供应商须知前附表第25项。</w:t>
      </w:r>
    </w:p>
    <w:p>
      <w:pPr>
        <w:spacing w:line="360" w:lineRule="auto"/>
        <w:ind w:firstLine="450"/>
        <w:rPr>
          <w:rFonts w:ascii="宋体" w:hAnsi="宋体" w:eastAsia="宋体"/>
          <w:bCs/>
          <w:sz w:val="24"/>
        </w:rPr>
      </w:pPr>
      <w:r>
        <w:rPr>
          <w:rFonts w:ascii="宋体" w:hAnsi="宋体" w:eastAsia="宋体"/>
          <w:bCs/>
          <w:color w:val="auto"/>
          <w:sz w:val="24"/>
        </w:rPr>
        <w:t>2.本项目所有计量器具的具体检定（校准）时间由采购人决定，采购人将于合同签订时以</w:t>
      </w:r>
      <w:r>
        <w:rPr>
          <w:rFonts w:ascii="宋体" w:hAnsi="宋体" w:eastAsia="宋体"/>
          <w:bCs/>
          <w:sz w:val="24"/>
        </w:rPr>
        <w:t>列表清单方式予以告知。</w:t>
      </w:r>
    </w:p>
    <w:p>
      <w:pPr>
        <w:spacing w:line="360" w:lineRule="auto"/>
        <w:ind w:firstLine="450"/>
        <w:rPr>
          <w:rFonts w:ascii="宋体" w:hAnsi="宋体" w:eastAsia="宋体"/>
          <w:bCs/>
          <w:sz w:val="24"/>
        </w:rPr>
      </w:pPr>
      <w:r>
        <w:rPr>
          <w:rFonts w:ascii="宋体" w:hAnsi="宋体" w:eastAsia="宋体"/>
          <w:bCs/>
          <w:sz w:val="24"/>
        </w:rPr>
        <w:t>3.允许成交供应商对检定/校准部分项目进行</w:t>
      </w:r>
      <w:r>
        <w:rPr>
          <w:rFonts w:hint="eastAsia" w:ascii="宋体" w:hAnsi="宋体" w:eastAsia="宋体"/>
          <w:bCs/>
          <w:sz w:val="24"/>
        </w:rPr>
        <w:t>外包</w:t>
      </w:r>
      <w:r>
        <w:rPr>
          <w:rFonts w:ascii="宋体" w:hAnsi="宋体" w:eastAsia="宋体"/>
          <w:bCs/>
          <w:sz w:val="24"/>
        </w:rPr>
        <w:t>，但</w:t>
      </w:r>
      <w:r>
        <w:rPr>
          <w:rFonts w:hint="eastAsia" w:ascii="宋体" w:hAnsi="宋体" w:eastAsia="宋体"/>
          <w:bCs/>
          <w:sz w:val="24"/>
        </w:rPr>
        <w:t>外包</w:t>
      </w:r>
      <w:r>
        <w:rPr>
          <w:rFonts w:ascii="宋体" w:hAnsi="宋体" w:eastAsia="宋体"/>
          <w:bCs/>
          <w:sz w:val="24"/>
        </w:rPr>
        <w:t>方须具备检定/校准资质，且须经采购人书面签字确认。</w:t>
      </w:r>
    </w:p>
    <w:p>
      <w:pPr>
        <w:spacing w:line="360" w:lineRule="auto"/>
        <w:ind w:firstLine="450"/>
        <w:rPr>
          <w:rFonts w:ascii="宋体" w:hAnsi="宋体" w:eastAsia="宋体"/>
          <w:bCs/>
          <w:sz w:val="24"/>
        </w:rPr>
      </w:pPr>
      <w:r>
        <w:rPr>
          <w:rFonts w:ascii="宋体" w:hAnsi="宋体" w:eastAsia="宋体"/>
          <w:bCs/>
          <w:sz w:val="24"/>
        </w:rPr>
        <w:t>4.对于本项目中成交供应商送协议外机构进行检定（校准）的计量器具，须事先得到采购人同意，否则由此造成的一切损失，由成交供应商</w:t>
      </w:r>
      <w:r>
        <w:rPr>
          <w:rFonts w:hint="eastAsia" w:ascii="宋体" w:hAnsi="宋体" w:eastAsia="宋体"/>
          <w:bCs/>
          <w:sz w:val="24"/>
        </w:rPr>
        <w:t>自行</w:t>
      </w:r>
      <w:r>
        <w:rPr>
          <w:rFonts w:ascii="宋体" w:hAnsi="宋体" w:eastAsia="宋体"/>
          <w:bCs/>
          <w:sz w:val="24"/>
        </w:rPr>
        <w:t>承担。</w:t>
      </w:r>
    </w:p>
    <w:p>
      <w:pPr>
        <w:spacing w:line="360" w:lineRule="auto"/>
        <w:ind w:firstLine="450"/>
        <w:rPr>
          <w:rFonts w:ascii="宋体" w:hAnsi="宋体" w:eastAsia="宋体"/>
          <w:sz w:val="24"/>
        </w:rPr>
      </w:pPr>
      <w:r>
        <w:rPr>
          <w:rFonts w:ascii="宋体" w:hAnsi="宋体" w:eastAsia="宋体"/>
          <w:bCs/>
          <w:sz w:val="24"/>
        </w:rPr>
        <w:t>5.按照安徽省产品质量监督检验研究院采购附件，供应商须以对应的国家计量检定规程、国家计量校准规范或经正式发布的技术规范进行检定/校准，并按安徽省产品质量监督检验研究院要求的时间及地点进行，完成后出具检定/校准证书。</w:t>
      </w:r>
    </w:p>
    <w:p>
      <w:pPr>
        <w:pStyle w:val="11"/>
        <w:spacing w:before="312" w:after="312"/>
      </w:pPr>
      <w:r>
        <w:rPr>
          <w:rFonts w:hint="eastAsia"/>
        </w:rPr>
        <w:t>四</w:t>
      </w:r>
      <w:r>
        <w:t>、</w:t>
      </w:r>
      <w:r>
        <w:rPr>
          <w:rFonts w:hint="eastAsia"/>
        </w:rPr>
        <w:t>报价</w:t>
      </w:r>
      <w:r>
        <w:t>要求</w:t>
      </w:r>
    </w:p>
    <w:p>
      <w:pPr>
        <w:spacing w:line="360" w:lineRule="auto"/>
        <w:ind w:firstLine="438" w:firstLineChars="200"/>
        <w:rPr>
          <w:rFonts w:ascii="宋体" w:hAnsi="宋体" w:eastAsia="宋体"/>
          <w:bCs/>
          <w:sz w:val="24"/>
        </w:rPr>
      </w:pPr>
      <w:r>
        <w:rPr>
          <w:rFonts w:hint="eastAsia" w:ascii="宋体" w:hAnsi="宋体" w:eastAsia="宋体"/>
          <w:b/>
          <w:bCs/>
          <w:sz w:val="24"/>
        </w:rPr>
        <w:t>1.本项目采用</w:t>
      </w:r>
      <w:r>
        <w:rPr>
          <w:rFonts w:ascii="宋体" w:hAnsi="宋体" w:eastAsia="宋体"/>
          <w:b/>
          <w:bCs/>
          <w:sz w:val="24"/>
        </w:rPr>
        <w:t>总价</w:t>
      </w:r>
      <w:r>
        <w:rPr>
          <w:rFonts w:hint="eastAsia" w:ascii="宋体" w:hAnsi="宋体" w:eastAsia="宋体"/>
          <w:b/>
          <w:bCs/>
          <w:sz w:val="24"/>
        </w:rPr>
        <w:t>报价</w:t>
      </w:r>
      <w:r>
        <w:rPr>
          <w:rFonts w:ascii="宋体" w:hAnsi="宋体" w:eastAsia="宋体"/>
          <w:bCs/>
          <w:sz w:val="24"/>
        </w:rPr>
        <w:t>，</w:t>
      </w:r>
      <w:r>
        <w:rPr>
          <w:rFonts w:hint="eastAsia" w:ascii="宋体" w:hAnsi="宋体" w:eastAsia="宋体"/>
          <w:bCs/>
          <w:sz w:val="24"/>
        </w:rPr>
        <w:t>最终报价</w:t>
      </w:r>
      <w:r>
        <w:rPr>
          <w:rFonts w:ascii="宋体" w:hAnsi="宋体" w:eastAsia="宋体"/>
          <w:bCs/>
          <w:sz w:val="24"/>
        </w:rPr>
        <w:t>作为定标依据和合同暂定价，</w:t>
      </w:r>
      <w:r>
        <w:rPr>
          <w:rFonts w:hint="eastAsia" w:ascii="宋体" w:hAnsi="宋体" w:eastAsia="宋体"/>
          <w:bCs/>
          <w:sz w:val="24"/>
        </w:rPr>
        <w:t>最终报价</w:t>
      </w:r>
      <w:r>
        <w:rPr>
          <w:rFonts w:ascii="宋体" w:hAnsi="宋体" w:eastAsia="宋体"/>
          <w:bCs/>
          <w:sz w:val="24"/>
        </w:rPr>
        <w:t>应包含</w:t>
      </w:r>
      <w:r>
        <w:rPr>
          <w:rFonts w:hint="eastAsia" w:ascii="宋体" w:hAnsi="宋体" w:eastAsia="宋体"/>
          <w:bCs/>
          <w:sz w:val="24"/>
        </w:rPr>
        <w:t>但不限于</w:t>
      </w:r>
      <w:r>
        <w:rPr>
          <w:rFonts w:ascii="宋体" w:hAnsi="宋体" w:eastAsia="宋体"/>
          <w:bCs/>
          <w:sz w:val="24"/>
        </w:rPr>
        <w:t>服务、保险、税费等</w:t>
      </w:r>
      <w:r>
        <w:rPr>
          <w:rFonts w:hint="eastAsia" w:ascii="宋体" w:hAnsi="宋体" w:eastAsia="宋体"/>
          <w:bCs/>
          <w:sz w:val="24"/>
        </w:rPr>
        <w:t>为</w:t>
      </w:r>
      <w:r>
        <w:rPr>
          <w:rFonts w:ascii="宋体" w:hAnsi="宋体" w:eastAsia="宋体"/>
          <w:bCs/>
          <w:sz w:val="24"/>
        </w:rPr>
        <w:t>完成本项目工作所发生的一切应有费用，供应商</w:t>
      </w:r>
      <w:r>
        <w:rPr>
          <w:rFonts w:hint="eastAsia" w:ascii="宋体" w:hAnsi="宋体" w:eastAsia="宋体"/>
          <w:bCs/>
          <w:sz w:val="24"/>
        </w:rPr>
        <w:t>报价</w:t>
      </w:r>
      <w:r>
        <w:rPr>
          <w:rFonts w:ascii="宋体" w:hAnsi="宋体" w:eastAsia="宋体"/>
          <w:bCs/>
          <w:sz w:val="24"/>
        </w:rPr>
        <w:t>前应进行充分考虑各种风险，</w:t>
      </w:r>
      <w:r>
        <w:rPr>
          <w:rFonts w:hint="eastAsia" w:ascii="宋体" w:hAnsi="宋体" w:eastAsia="宋体"/>
          <w:bCs/>
          <w:sz w:val="24"/>
        </w:rPr>
        <w:t>成交</w:t>
      </w:r>
      <w:r>
        <w:rPr>
          <w:rFonts w:ascii="宋体" w:hAnsi="宋体" w:eastAsia="宋体"/>
          <w:bCs/>
          <w:sz w:val="24"/>
        </w:rPr>
        <w:t>后不得以任何理由提出变更等理由增加名目、调整价格。</w:t>
      </w:r>
    </w:p>
    <w:p>
      <w:pPr>
        <w:spacing w:line="360" w:lineRule="auto"/>
        <w:ind w:firstLine="438" w:firstLineChars="200"/>
        <w:rPr>
          <w:rFonts w:ascii="宋体" w:hAnsi="宋体" w:eastAsia="宋体"/>
          <w:bCs/>
          <w:sz w:val="24"/>
        </w:rPr>
      </w:pPr>
      <w:r>
        <w:rPr>
          <w:rFonts w:ascii="宋体" w:hAnsi="宋体" w:eastAsia="宋体"/>
          <w:bCs/>
          <w:sz w:val="24"/>
        </w:rPr>
        <w:t>2</w:t>
      </w:r>
      <w:r>
        <w:rPr>
          <w:rFonts w:hint="eastAsia" w:ascii="宋体" w:hAnsi="宋体" w:eastAsia="宋体"/>
          <w:bCs/>
          <w:sz w:val="24"/>
        </w:rPr>
        <w:t>.供应商根据采购附件量值溯源计划清单所列的检定</w:t>
      </w:r>
      <w:r>
        <w:rPr>
          <w:rFonts w:ascii="宋体" w:hAnsi="宋体" w:eastAsia="宋体"/>
          <w:bCs/>
          <w:sz w:val="24"/>
        </w:rPr>
        <w:t>/校准服务项目进行报分项报价，不得缺项</w:t>
      </w:r>
      <w:r>
        <w:rPr>
          <w:rFonts w:hint="eastAsia" w:ascii="宋体" w:hAnsi="宋体" w:eastAsia="宋体"/>
          <w:bCs/>
          <w:sz w:val="24"/>
        </w:rPr>
        <w:t>或漏项（此项</w:t>
      </w:r>
      <w:r>
        <w:rPr>
          <w:rFonts w:ascii="宋体" w:hAnsi="宋体" w:eastAsia="宋体"/>
          <w:bCs/>
          <w:sz w:val="24"/>
        </w:rPr>
        <w:t>非初审项，</w:t>
      </w:r>
      <w:r>
        <w:rPr>
          <w:rFonts w:hint="eastAsia" w:ascii="宋体" w:hAnsi="宋体" w:eastAsia="宋体"/>
          <w:bCs/>
          <w:sz w:val="24"/>
        </w:rPr>
        <w:t>若有</w:t>
      </w:r>
      <w:r>
        <w:rPr>
          <w:rFonts w:ascii="宋体" w:hAnsi="宋体" w:eastAsia="宋体"/>
          <w:bCs/>
          <w:sz w:val="24"/>
        </w:rPr>
        <w:t>缺项</w:t>
      </w:r>
      <w:r>
        <w:rPr>
          <w:rFonts w:hint="eastAsia" w:ascii="宋体" w:hAnsi="宋体" w:eastAsia="宋体"/>
          <w:bCs/>
          <w:sz w:val="24"/>
        </w:rPr>
        <w:t>或</w:t>
      </w:r>
      <w:r>
        <w:rPr>
          <w:rFonts w:ascii="宋体" w:hAnsi="宋体" w:eastAsia="宋体"/>
          <w:bCs/>
          <w:sz w:val="24"/>
        </w:rPr>
        <w:t>漏项，则</w:t>
      </w:r>
      <w:r>
        <w:rPr>
          <w:rFonts w:hint="eastAsia" w:ascii="宋体" w:hAnsi="宋体" w:eastAsia="宋体"/>
          <w:bCs/>
          <w:sz w:val="24"/>
        </w:rPr>
        <w:t>供应商承担全部责任）</w:t>
      </w:r>
      <w:r>
        <w:rPr>
          <w:rFonts w:ascii="宋体" w:hAnsi="宋体" w:eastAsia="宋体"/>
          <w:bCs/>
          <w:sz w:val="24"/>
        </w:rPr>
        <w:t>，各分项报价之和等于所报总价。</w:t>
      </w:r>
    </w:p>
    <w:p>
      <w:pPr>
        <w:spacing w:line="360" w:lineRule="auto"/>
        <w:ind w:firstLine="438" w:firstLineChars="200"/>
        <w:rPr>
          <w:rFonts w:ascii="宋体" w:hAnsi="宋体" w:eastAsia="宋体"/>
          <w:b/>
          <w:bCs/>
          <w:sz w:val="24"/>
        </w:rPr>
      </w:pPr>
      <w:r>
        <w:rPr>
          <w:rFonts w:ascii="宋体" w:hAnsi="宋体" w:eastAsia="宋体"/>
          <w:b/>
          <w:bCs/>
          <w:sz w:val="24"/>
        </w:rPr>
        <w:t>3.</w:t>
      </w:r>
      <w:r>
        <w:rPr>
          <w:rFonts w:hint="eastAsia" w:ascii="宋体" w:hAnsi="宋体" w:eastAsia="宋体"/>
          <w:b/>
          <w:bCs/>
          <w:sz w:val="24"/>
        </w:rPr>
        <w:t>最终</w:t>
      </w:r>
      <w:r>
        <w:rPr>
          <w:rFonts w:ascii="宋体" w:hAnsi="宋体" w:eastAsia="宋体"/>
          <w:b/>
          <w:bCs/>
          <w:sz w:val="24"/>
        </w:rPr>
        <w:t>报价不得高于安徽省物价局皖价费[2014]146号文件以及公开发布的相关收费文件。</w:t>
      </w:r>
    </w:p>
    <w:p>
      <w:pPr>
        <w:spacing w:line="360" w:lineRule="auto"/>
        <w:ind w:firstLine="438" w:firstLineChars="200"/>
        <w:rPr>
          <w:rFonts w:ascii="宋体" w:hAnsi="宋体" w:eastAsia="宋体"/>
          <w:bCs/>
          <w:sz w:val="24"/>
        </w:rPr>
      </w:pPr>
      <w:r>
        <w:rPr>
          <w:rFonts w:hint="eastAsia" w:ascii="宋体" w:hAnsi="宋体" w:eastAsia="宋体"/>
          <w:bCs/>
          <w:sz w:val="24"/>
        </w:rPr>
        <w:t>4.结算方式：据实</w:t>
      </w:r>
      <w:r>
        <w:rPr>
          <w:rFonts w:ascii="宋体" w:hAnsi="宋体" w:eastAsia="宋体"/>
          <w:bCs/>
          <w:sz w:val="24"/>
        </w:rPr>
        <w:t>结算，最终结算价均</w:t>
      </w:r>
      <w:r>
        <w:rPr>
          <w:rFonts w:hint="eastAsia" w:ascii="宋体" w:hAnsi="宋体" w:eastAsia="宋体"/>
          <w:bCs/>
          <w:sz w:val="24"/>
        </w:rPr>
        <w:t>不得超过</w:t>
      </w:r>
      <w:r>
        <w:rPr>
          <w:rFonts w:ascii="宋体" w:hAnsi="宋体" w:eastAsia="宋体"/>
          <w:bCs/>
          <w:sz w:val="24"/>
        </w:rPr>
        <w:t>成交金额。</w:t>
      </w:r>
    </w:p>
    <w:p>
      <w:pPr>
        <w:pStyle w:val="2"/>
        <w:spacing w:line="360" w:lineRule="auto"/>
        <w:jc w:val="center"/>
        <w:rPr>
          <w:rFonts w:ascii="宋体" w:hAnsi="宋体" w:eastAsia="宋体"/>
          <w:b/>
          <w:szCs w:val="32"/>
        </w:rPr>
      </w:pPr>
      <w:r>
        <w:rPr>
          <w:rFonts w:ascii="宋体" w:hAnsi="宋体" w:eastAsia="宋体"/>
          <w:b/>
          <w:szCs w:val="32"/>
        </w:rPr>
        <w:br w:type="page"/>
      </w:r>
      <w:bookmarkStart w:id="10" w:name="_Toc61596886"/>
      <w:r>
        <w:rPr>
          <w:rFonts w:hint="eastAsia" w:ascii="宋体" w:hAnsi="宋体" w:eastAsia="宋体"/>
          <w:b/>
          <w:szCs w:val="32"/>
        </w:rPr>
        <w:t>第六章 响应文件格式</w:t>
      </w:r>
      <w:bookmarkEnd w:id="8"/>
      <w:bookmarkEnd w:id="10"/>
    </w:p>
    <w:p>
      <w:pPr>
        <w:spacing w:line="500" w:lineRule="exact"/>
        <w:jc w:val="center"/>
        <w:rPr>
          <w:rFonts w:ascii="宋体" w:hAnsi="宋体" w:eastAsia="宋体"/>
          <w:b/>
          <w:bCs/>
          <w:color w:val="auto"/>
          <w:sz w:val="32"/>
        </w:rPr>
      </w:pPr>
      <w:r>
        <w:rPr>
          <w:rFonts w:ascii="宋体" w:hAnsi="宋体" w:eastAsia="宋体"/>
          <w:b/>
          <w:sz w:val="32"/>
        </w:rPr>
        <w:t>安徽省产品质量监督检验研究院2021年仪器设备检定和校准服务</w:t>
      </w:r>
      <w:r>
        <w:rPr>
          <w:rFonts w:hint="eastAsia" w:ascii="宋体" w:hAnsi="宋体" w:eastAsia="宋体"/>
          <w:b/>
          <w:bCs/>
          <w:color w:val="auto"/>
          <w:sz w:val="24"/>
        </w:rPr>
        <w:t>（EMC实验室）</w:t>
      </w:r>
    </w:p>
    <w:p>
      <w:pPr>
        <w:spacing w:line="900" w:lineRule="exact"/>
        <w:rPr>
          <w:rFonts w:ascii="宋体" w:hAnsi="宋体" w:eastAsia="宋体"/>
          <w:b/>
          <w:sz w:val="72"/>
        </w:rPr>
      </w:pPr>
    </w:p>
    <w:p>
      <w:pPr>
        <w:spacing w:line="900" w:lineRule="exact"/>
        <w:jc w:val="center"/>
        <w:rPr>
          <w:rFonts w:ascii="宋体" w:hAnsi="宋体" w:eastAsia="宋体"/>
          <w:b/>
          <w:sz w:val="72"/>
        </w:rPr>
      </w:pPr>
      <w:r>
        <w:rPr>
          <w:rFonts w:hint="eastAsia" w:ascii="宋体" w:hAnsi="宋体" w:eastAsia="宋体"/>
          <w:b/>
          <w:sz w:val="72"/>
        </w:rPr>
        <w:t>响</w:t>
      </w:r>
    </w:p>
    <w:p>
      <w:pPr>
        <w:spacing w:line="900" w:lineRule="exact"/>
        <w:jc w:val="center"/>
        <w:rPr>
          <w:rFonts w:ascii="宋体" w:hAnsi="宋体" w:eastAsia="宋体"/>
          <w:b/>
          <w:sz w:val="72"/>
        </w:rPr>
      </w:pPr>
    </w:p>
    <w:p>
      <w:pPr>
        <w:spacing w:line="900" w:lineRule="exact"/>
        <w:jc w:val="center"/>
        <w:rPr>
          <w:rFonts w:ascii="宋体" w:hAnsi="宋体" w:eastAsia="宋体"/>
          <w:b/>
          <w:sz w:val="72"/>
        </w:rPr>
      </w:pPr>
      <w:r>
        <w:rPr>
          <w:rFonts w:hint="eastAsia" w:ascii="宋体" w:hAnsi="宋体" w:eastAsia="宋体"/>
          <w:b/>
          <w:sz w:val="72"/>
        </w:rPr>
        <w:t>应</w:t>
      </w:r>
    </w:p>
    <w:p>
      <w:pPr>
        <w:spacing w:line="900" w:lineRule="exact"/>
        <w:jc w:val="center"/>
        <w:rPr>
          <w:rFonts w:ascii="宋体" w:hAnsi="宋体" w:eastAsia="宋体"/>
          <w:b/>
          <w:sz w:val="72"/>
        </w:rPr>
      </w:pPr>
    </w:p>
    <w:p>
      <w:pPr>
        <w:spacing w:line="900" w:lineRule="exact"/>
        <w:jc w:val="center"/>
        <w:rPr>
          <w:rFonts w:ascii="宋体" w:hAnsi="宋体" w:eastAsia="宋体"/>
          <w:b/>
          <w:sz w:val="72"/>
        </w:rPr>
      </w:pPr>
      <w:r>
        <w:rPr>
          <w:rFonts w:hint="eastAsia" w:ascii="宋体" w:hAnsi="宋体" w:eastAsia="宋体"/>
          <w:b/>
          <w:sz w:val="72"/>
        </w:rPr>
        <w:t>文</w:t>
      </w:r>
    </w:p>
    <w:p>
      <w:pPr>
        <w:spacing w:line="900" w:lineRule="exact"/>
        <w:jc w:val="center"/>
        <w:rPr>
          <w:rFonts w:ascii="宋体" w:hAnsi="宋体" w:eastAsia="宋体"/>
          <w:b/>
          <w:sz w:val="72"/>
        </w:rPr>
      </w:pPr>
    </w:p>
    <w:p>
      <w:pPr>
        <w:jc w:val="center"/>
        <w:rPr>
          <w:rFonts w:ascii="宋体" w:hAnsi="宋体" w:eastAsia="宋体"/>
          <w:b/>
          <w:sz w:val="72"/>
        </w:rPr>
      </w:pPr>
      <w:r>
        <w:rPr>
          <w:rFonts w:hint="eastAsia" w:ascii="宋体" w:hAnsi="宋体" w:eastAsia="宋体"/>
          <w:b/>
          <w:sz w:val="72"/>
        </w:rPr>
        <w:t>件</w:t>
      </w:r>
    </w:p>
    <w:p>
      <w:pPr>
        <w:spacing w:afterLines="50"/>
        <w:jc w:val="center"/>
        <w:rPr>
          <w:rFonts w:ascii="宋体" w:hAnsi="宋体" w:eastAsia="宋体"/>
          <w:b/>
          <w:sz w:val="72"/>
        </w:rPr>
      </w:pPr>
    </w:p>
    <w:p>
      <w:pPr>
        <w:spacing w:beforeLines="50" w:afterLines="50"/>
        <w:jc w:val="center"/>
        <w:rPr>
          <w:rFonts w:ascii="宋体" w:hAnsi="宋体" w:eastAsia="宋体"/>
          <w:b/>
          <w:sz w:val="32"/>
          <w:szCs w:val="32"/>
        </w:rPr>
      </w:pPr>
    </w:p>
    <w:p>
      <w:pPr>
        <w:spacing w:afterLines="50" w:line="500" w:lineRule="exact"/>
        <w:jc w:val="center"/>
        <w:rPr>
          <w:rFonts w:ascii="宋体" w:hAnsi="宋体" w:eastAsia="宋体"/>
          <w:b/>
          <w:sz w:val="72"/>
        </w:rPr>
      </w:pPr>
    </w:p>
    <w:p>
      <w:pPr>
        <w:spacing w:afterLines="50" w:line="500" w:lineRule="exact"/>
        <w:rPr>
          <w:rFonts w:ascii="宋体" w:hAnsi="宋体" w:eastAsia="宋体"/>
          <w:b/>
          <w:sz w:val="32"/>
          <w:u w:val="single"/>
        </w:rPr>
      </w:pPr>
      <w:r>
        <w:rPr>
          <w:rFonts w:hint="eastAsia" w:ascii="宋体" w:hAnsi="宋体" w:eastAsia="宋体"/>
          <w:b/>
          <w:sz w:val="32"/>
        </w:rPr>
        <w:t>供应商：</w:t>
      </w:r>
    </w:p>
    <w:p>
      <w:pPr>
        <w:spacing w:afterLines="50" w:line="500" w:lineRule="exact"/>
        <w:jc w:val="center"/>
        <w:rPr>
          <w:rFonts w:ascii="宋体" w:hAnsi="宋体" w:eastAsia="宋体"/>
          <w:b/>
          <w:sz w:val="32"/>
        </w:rPr>
      </w:pPr>
      <w:r>
        <w:rPr>
          <w:rFonts w:hint="eastAsia" w:ascii="宋体" w:hAnsi="宋体" w:eastAsia="宋体"/>
          <w:b/>
          <w:sz w:val="32"/>
        </w:rPr>
        <w:t>年月日</w:t>
      </w:r>
    </w:p>
    <w:p>
      <w:pPr>
        <w:spacing w:line="360" w:lineRule="auto"/>
        <w:jc w:val="center"/>
        <w:rPr>
          <w:rFonts w:ascii="宋体" w:hAnsi="宋体" w:eastAsia="宋体"/>
          <w:b/>
          <w:sz w:val="32"/>
        </w:rPr>
      </w:pPr>
      <w:r>
        <w:rPr>
          <w:rFonts w:ascii="宋体" w:hAnsi="宋体" w:eastAsia="宋体"/>
          <w:b/>
          <w:sz w:val="32"/>
        </w:rPr>
        <w:br w:type="page"/>
      </w:r>
      <w:r>
        <w:rPr>
          <w:rFonts w:hint="eastAsia" w:ascii="宋体" w:hAnsi="宋体" w:eastAsia="宋体"/>
          <w:b/>
          <w:sz w:val="24"/>
        </w:rPr>
        <w:t>响应文件资料清单</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2"/>
        <w:gridCol w:w="5736"/>
        <w:gridCol w:w="2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04" w:type="pct"/>
            <w:shd w:val="clear" w:color="auto" w:fill="auto"/>
            <w:noWrap/>
            <w:vAlign w:val="center"/>
          </w:tcPr>
          <w:p>
            <w:pPr>
              <w:spacing w:line="400" w:lineRule="exact"/>
              <w:jc w:val="center"/>
              <w:rPr>
                <w:rFonts w:ascii="宋体" w:hAnsi="宋体" w:eastAsia="宋体"/>
                <w:b/>
                <w:sz w:val="24"/>
              </w:rPr>
            </w:pPr>
            <w:r>
              <w:rPr>
                <w:rFonts w:hint="eastAsia" w:ascii="宋体" w:hAnsi="宋体" w:eastAsia="宋体"/>
                <w:b/>
                <w:sz w:val="24"/>
              </w:rPr>
              <w:t>序号</w:t>
            </w:r>
          </w:p>
        </w:tc>
        <w:tc>
          <w:tcPr>
            <w:tcW w:w="3119" w:type="pct"/>
            <w:shd w:val="clear" w:color="auto" w:fill="auto"/>
            <w:noWrap/>
            <w:vAlign w:val="center"/>
          </w:tcPr>
          <w:p>
            <w:pPr>
              <w:spacing w:line="400" w:lineRule="exact"/>
              <w:jc w:val="center"/>
              <w:rPr>
                <w:rFonts w:ascii="宋体" w:hAnsi="宋体" w:eastAsia="宋体"/>
                <w:b/>
                <w:sz w:val="24"/>
              </w:rPr>
            </w:pPr>
            <w:r>
              <w:rPr>
                <w:rFonts w:hint="eastAsia" w:ascii="宋体" w:hAnsi="宋体" w:eastAsia="宋体"/>
                <w:b/>
                <w:sz w:val="24"/>
              </w:rPr>
              <w:t>资料名称</w:t>
            </w:r>
          </w:p>
        </w:tc>
        <w:tc>
          <w:tcPr>
            <w:tcW w:w="1475" w:type="pct"/>
            <w:shd w:val="clear" w:color="auto" w:fill="auto"/>
            <w:noWrap/>
            <w:vAlign w:val="center"/>
          </w:tcPr>
          <w:p>
            <w:pPr>
              <w:spacing w:line="400" w:lineRule="exact"/>
              <w:jc w:val="center"/>
              <w:rPr>
                <w:rFonts w:ascii="宋体" w:hAnsi="宋体" w:eastAsia="宋体"/>
                <w:b/>
                <w:sz w:val="24"/>
              </w:rPr>
            </w:pPr>
            <w:r>
              <w:rPr>
                <w:rFonts w:hint="eastAsia" w:ascii="宋体" w:hAnsi="宋体" w:eastAsia="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pct"/>
            <w:shd w:val="clear" w:color="auto" w:fill="auto"/>
            <w:noWrap/>
            <w:vAlign w:val="center"/>
          </w:tcPr>
          <w:p>
            <w:pPr>
              <w:spacing w:before="50" w:after="50" w:line="360" w:lineRule="auto"/>
              <w:jc w:val="center"/>
              <w:rPr>
                <w:rFonts w:ascii="宋体" w:hAnsi="宋体" w:eastAsia="宋体"/>
                <w:kern w:val="0"/>
                <w:sz w:val="24"/>
              </w:rPr>
            </w:pPr>
            <w:r>
              <w:rPr>
                <w:rFonts w:hint="eastAsia" w:ascii="宋体" w:hAnsi="宋体" w:eastAsia="宋体"/>
                <w:kern w:val="0"/>
                <w:sz w:val="24"/>
                <w:lang w:val="zh-CN"/>
              </w:rPr>
              <w:t>一</w:t>
            </w:r>
          </w:p>
        </w:tc>
        <w:tc>
          <w:tcPr>
            <w:tcW w:w="3119" w:type="pct"/>
            <w:shd w:val="clear" w:color="auto" w:fill="auto"/>
            <w:noWrap/>
            <w:vAlign w:val="center"/>
          </w:tcPr>
          <w:p>
            <w:pPr>
              <w:rPr>
                <w:rFonts w:ascii="宋体" w:hAnsi="宋体" w:eastAsia="宋体"/>
                <w:u w:val="single"/>
              </w:rPr>
            </w:pPr>
            <w:r>
              <w:rPr>
                <w:rFonts w:hint="eastAsia" w:ascii="宋体" w:hAnsi="宋体" w:eastAsia="宋体"/>
                <w:bCs/>
                <w:sz w:val="24"/>
              </w:rPr>
              <w:t>报价表</w:t>
            </w:r>
          </w:p>
        </w:tc>
        <w:tc>
          <w:tcPr>
            <w:tcW w:w="1475" w:type="pct"/>
            <w:shd w:val="clear" w:color="auto" w:fill="auto"/>
            <w:noWrap/>
            <w:vAlign w:val="center"/>
          </w:tcPr>
          <w:p>
            <w:pPr>
              <w:spacing w:before="50" w:after="50" w:line="36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pct"/>
            <w:shd w:val="clear" w:color="auto" w:fill="auto"/>
            <w:noWrap/>
            <w:vAlign w:val="center"/>
          </w:tcPr>
          <w:p>
            <w:pPr>
              <w:spacing w:before="50" w:after="50" w:line="360" w:lineRule="auto"/>
              <w:jc w:val="center"/>
              <w:rPr>
                <w:rFonts w:ascii="宋体" w:hAnsi="宋体" w:eastAsia="宋体"/>
                <w:kern w:val="0"/>
                <w:sz w:val="24"/>
              </w:rPr>
            </w:pPr>
            <w:r>
              <w:rPr>
                <w:rFonts w:hint="eastAsia" w:ascii="宋体" w:hAnsi="宋体" w:eastAsia="宋体"/>
                <w:kern w:val="0"/>
                <w:sz w:val="24"/>
              </w:rPr>
              <w:t>二</w:t>
            </w:r>
          </w:p>
        </w:tc>
        <w:tc>
          <w:tcPr>
            <w:tcW w:w="3119" w:type="pct"/>
            <w:shd w:val="clear" w:color="auto" w:fill="auto"/>
            <w:noWrap/>
            <w:vAlign w:val="center"/>
          </w:tcPr>
          <w:p>
            <w:pPr>
              <w:rPr>
                <w:rFonts w:ascii="宋体" w:hAnsi="宋体" w:eastAsia="宋体"/>
                <w:bCs/>
                <w:sz w:val="24"/>
              </w:rPr>
            </w:pPr>
            <w:r>
              <w:rPr>
                <w:rFonts w:hint="eastAsia" w:ascii="宋体" w:hAnsi="宋体" w:eastAsia="宋体"/>
                <w:sz w:val="24"/>
              </w:rPr>
              <w:t>供应商综合情况简介</w:t>
            </w:r>
          </w:p>
        </w:tc>
        <w:tc>
          <w:tcPr>
            <w:tcW w:w="1475" w:type="pct"/>
            <w:shd w:val="clear" w:color="auto" w:fill="auto"/>
            <w:noWrap/>
            <w:vAlign w:val="center"/>
          </w:tcPr>
          <w:p>
            <w:pPr>
              <w:spacing w:before="50" w:after="50" w:line="36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pct"/>
            <w:shd w:val="clear" w:color="auto" w:fill="auto"/>
            <w:noWrap/>
            <w:vAlign w:val="center"/>
          </w:tcPr>
          <w:p>
            <w:pPr>
              <w:spacing w:before="50" w:after="50" w:line="360" w:lineRule="auto"/>
              <w:jc w:val="center"/>
              <w:rPr>
                <w:rFonts w:ascii="宋体" w:hAnsi="宋体" w:eastAsia="宋体"/>
                <w:kern w:val="0"/>
                <w:sz w:val="24"/>
              </w:rPr>
            </w:pPr>
            <w:r>
              <w:rPr>
                <w:rFonts w:hint="eastAsia" w:ascii="宋体" w:hAnsi="宋体" w:eastAsia="宋体"/>
                <w:kern w:val="0"/>
                <w:sz w:val="24"/>
              </w:rPr>
              <w:t>三</w:t>
            </w:r>
          </w:p>
        </w:tc>
        <w:tc>
          <w:tcPr>
            <w:tcW w:w="3119" w:type="pct"/>
            <w:shd w:val="clear" w:color="auto" w:fill="auto"/>
            <w:noWrap/>
            <w:vAlign w:val="center"/>
          </w:tcPr>
          <w:p>
            <w:pPr>
              <w:rPr>
                <w:rFonts w:ascii="宋体" w:hAnsi="宋体" w:eastAsia="宋体"/>
                <w:sz w:val="24"/>
              </w:rPr>
            </w:pPr>
            <w:r>
              <w:rPr>
                <w:rFonts w:hint="eastAsia" w:ascii="宋体" w:hAnsi="宋体" w:eastAsia="宋体"/>
                <w:bCs/>
                <w:sz w:val="24"/>
              </w:rPr>
              <w:t>磋商</w:t>
            </w:r>
            <w:r>
              <w:rPr>
                <w:rFonts w:hint="eastAsia" w:ascii="宋体" w:hAnsi="宋体" w:eastAsia="宋体"/>
                <w:sz w:val="24"/>
              </w:rPr>
              <w:t>业绩承诺函</w:t>
            </w:r>
          </w:p>
        </w:tc>
        <w:tc>
          <w:tcPr>
            <w:tcW w:w="1475" w:type="pct"/>
            <w:shd w:val="clear" w:color="auto" w:fill="auto"/>
            <w:noWrap/>
            <w:vAlign w:val="center"/>
          </w:tcPr>
          <w:p>
            <w:pPr>
              <w:spacing w:before="50" w:after="50" w:line="36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pct"/>
            <w:shd w:val="clear" w:color="auto" w:fill="auto"/>
            <w:noWrap/>
            <w:vAlign w:val="center"/>
          </w:tcPr>
          <w:p>
            <w:pPr>
              <w:spacing w:before="50" w:after="50" w:line="360" w:lineRule="auto"/>
              <w:jc w:val="center"/>
              <w:rPr>
                <w:rFonts w:ascii="宋体" w:hAnsi="宋体" w:eastAsia="宋体"/>
                <w:kern w:val="0"/>
                <w:sz w:val="24"/>
              </w:rPr>
            </w:pPr>
            <w:r>
              <w:rPr>
                <w:rFonts w:hint="eastAsia" w:ascii="宋体" w:hAnsi="宋体" w:eastAsia="宋体"/>
                <w:kern w:val="0"/>
                <w:sz w:val="24"/>
              </w:rPr>
              <w:t>四</w:t>
            </w:r>
          </w:p>
        </w:tc>
        <w:tc>
          <w:tcPr>
            <w:tcW w:w="3119" w:type="pct"/>
            <w:shd w:val="clear" w:color="auto" w:fill="auto"/>
            <w:noWrap/>
            <w:vAlign w:val="center"/>
          </w:tcPr>
          <w:p>
            <w:pPr>
              <w:rPr>
                <w:rFonts w:ascii="宋体" w:hAnsi="宋体" w:eastAsia="宋体"/>
                <w:sz w:val="24"/>
              </w:rPr>
            </w:pPr>
            <w:r>
              <w:rPr>
                <w:rFonts w:hint="eastAsia" w:ascii="宋体" w:hAnsi="宋体" w:eastAsia="宋体"/>
                <w:bCs/>
                <w:sz w:val="24"/>
              </w:rPr>
              <w:t>磋商</w:t>
            </w:r>
            <w:r>
              <w:rPr>
                <w:rFonts w:hint="eastAsia" w:ascii="宋体" w:hAnsi="宋体" w:eastAsia="宋体"/>
                <w:sz w:val="24"/>
              </w:rPr>
              <w:t>授权书</w:t>
            </w:r>
          </w:p>
        </w:tc>
        <w:tc>
          <w:tcPr>
            <w:tcW w:w="1475" w:type="pct"/>
            <w:shd w:val="clear" w:color="auto" w:fill="auto"/>
            <w:noWrap/>
            <w:vAlign w:val="center"/>
          </w:tcPr>
          <w:p>
            <w:pPr>
              <w:autoSpaceDE w:val="0"/>
              <w:autoSpaceDN w:val="0"/>
              <w:adjustRightInd w:val="0"/>
              <w:spacing w:line="360" w:lineRule="auto"/>
              <w:jc w:val="center"/>
              <w:rPr>
                <w:rFonts w:ascii="宋体" w:hAnsi="宋体" w:eastAsia="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pct"/>
            <w:shd w:val="clear" w:color="auto" w:fill="auto"/>
            <w:noWrap/>
            <w:vAlign w:val="center"/>
          </w:tcPr>
          <w:p>
            <w:pPr>
              <w:spacing w:before="50" w:after="50" w:line="360" w:lineRule="auto"/>
              <w:jc w:val="center"/>
              <w:rPr>
                <w:rFonts w:ascii="宋体" w:hAnsi="宋体" w:eastAsia="宋体"/>
                <w:kern w:val="0"/>
                <w:sz w:val="24"/>
                <w:lang w:val="zh-CN"/>
              </w:rPr>
            </w:pPr>
            <w:r>
              <w:rPr>
                <w:rFonts w:hint="eastAsia" w:ascii="宋体" w:hAnsi="宋体" w:eastAsia="宋体"/>
                <w:kern w:val="0"/>
                <w:sz w:val="24"/>
                <w:lang w:val="zh-CN"/>
              </w:rPr>
              <w:t>五</w:t>
            </w:r>
          </w:p>
        </w:tc>
        <w:tc>
          <w:tcPr>
            <w:tcW w:w="3119" w:type="pct"/>
            <w:shd w:val="clear" w:color="auto" w:fill="auto"/>
            <w:noWrap/>
            <w:vAlign w:val="center"/>
          </w:tcPr>
          <w:p>
            <w:pPr>
              <w:rPr>
                <w:rFonts w:ascii="宋体" w:hAnsi="宋体" w:eastAsia="宋体"/>
                <w:sz w:val="24"/>
              </w:rPr>
            </w:pPr>
            <w:r>
              <w:rPr>
                <w:rFonts w:hint="eastAsia" w:ascii="宋体" w:hAnsi="宋体" w:eastAsia="宋体"/>
                <w:sz w:val="24"/>
              </w:rPr>
              <w:t>人员配备</w:t>
            </w:r>
          </w:p>
        </w:tc>
        <w:tc>
          <w:tcPr>
            <w:tcW w:w="1475" w:type="pct"/>
            <w:shd w:val="clear" w:color="auto" w:fill="auto"/>
            <w:noWrap/>
            <w:vAlign w:val="center"/>
          </w:tcPr>
          <w:p>
            <w:pPr>
              <w:autoSpaceDE w:val="0"/>
              <w:autoSpaceDN w:val="0"/>
              <w:adjustRightInd w:val="0"/>
              <w:spacing w:line="360" w:lineRule="auto"/>
              <w:jc w:val="center"/>
              <w:rPr>
                <w:rFonts w:ascii="宋体" w:hAnsi="宋体" w:eastAsia="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pct"/>
            <w:shd w:val="clear" w:color="auto" w:fill="auto"/>
            <w:noWrap/>
            <w:vAlign w:val="center"/>
          </w:tcPr>
          <w:p>
            <w:pPr>
              <w:spacing w:before="50" w:after="50" w:line="360" w:lineRule="auto"/>
              <w:jc w:val="center"/>
              <w:rPr>
                <w:rFonts w:ascii="宋体" w:hAnsi="宋体" w:eastAsia="宋体"/>
                <w:kern w:val="0"/>
                <w:sz w:val="24"/>
                <w:lang w:val="zh-CN"/>
              </w:rPr>
            </w:pPr>
            <w:r>
              <w:rPr>
                <w:rFonts w:hint="eastAsia" w:ascii="宋体" w:hAnsi="宋体" w:eastAsia="宋体"/>
                <w:kern w:val="0"/>
                <w:sz w:val="24"/>
                <w:lang w:val="zh-CN"/>
              </w:rPr>
              <w:t>六</w:t>
            </w:r>
          </w:p>
        </w:tc>
        <w:tc>
          <w:tcPr>
            <w:tcW w:w="3119" w:type="pct"/>
            <w:shd w:val="clear" w:color="auto" w:fill="auto"/>
            <w:noWrap/>
            <w:vAlign w:val="center"/>
          </w:tcPr>
          <w:p>
            <w:pPr>
              <w:rPr>
                <w:rFonts w:ascii="宋体" w:hAnsi="宋体" w:eastAsia="宋体"/>
                <w:sz w:val="24"/>
              </w:rPr>
            </w:pPr>
            <w:r>
              <w:rPr>
                <w:rFonts w:hint="eastAsia" w:ascii="宋体" w:hAnsi="宋体" w:eastAsia="宋体"/>
                <w:sz w:val="24"/>
              </w:rPr>
              <w:t>服务方案</w:t>
            </w:r>
          </w:p>
        </w:tc>
        <w:tc>
          <w:tcPr>
            <w:tcW w:w="1475" w:type="pct"/>
            <w:shd w:val="clear" w:color="auto" w:fill="auto"/>
            <w:noWrap/>
            <w:vAlign w:val="center"/>
          </w:tcPr>
          <w:p>
            <w:pPr>
              <w:autoSpaceDE w:val="0"/>
              <w:autoSpaceDN w:val="0"/>
              <w:adjustRightInd w:val="0"/>
              <w:spacing w:line="360" w:lineRule="auto"/>
              <w:jc w:val="center"/>
              <w:rPr>
                <w:rFonts w:ascii="宋体" w:hAnsi="宋体" w:eastAsia="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pct"/>
            <w:shd w:val="clear" w:color="auto" w:fill="auto"/>
            <w:noWrap/>
            <w:vAlign w:val="center"/>
          </w:tcPr>
          <w:p>
            <w:pPr>
              <w:spacing w:before="50" w:after="50" w:line="360" w:lineRule="auto"/>
              <w:jc w:val="center"/>
              <w:rPr>
                <w:rFonts w:ascii="宋体" w:hAnsi="宋体" w:eastAsia="宋体"/>
                <w:kern w:val="0"/>
                <w:sz w:val="24"/>
                <w:lang w:val="zh-CN"/>
              </w:rPr>
            </w:pPr>
            <w:r>
              <w:rPr>
                <w:rFonts w:hint="eastAsia" w:ascii="宋体" w:hAnsi="宋体" w:eastAsia="宋体"/>
                <w:kern w:val="0"/>
                <w:sz w:val="24"/>
                <w:lang w:val="zh-CN"/>
              </w:rPr>
              <w:t>七</w:t>
            </w:r>
          </w:p>
        </w:tc>
        <w:tc>
          <w:tcPr>
            <w:tcW w:w="3119" w:type="pct"/>
            <w:shd w:val="clear" w:color="auto" w:fill="auto"/>
            <w:noWrap/>
            <w:vAlign w:val="center"/>
          </w:tcPr>
          <w:p>
            <w:pPr>
              <w:rPr>
                <w:rFonts w:ascii="宋体" w:hAnsi="宋体" w:eastAsia="宋体"/>
                <w:sz w:val="24"/>
              </w:rPr>
            </w:pPr>
            <w:r>
              <w:rPr>
                <w:rFonts w:hint="eastAsia" w:ascii="宋体" w:hAnsi="宋体" w:eastAsia="宋体"/>
                <w:sz w:val="24"/>
              </w:rPr>
              <w:t>服务承诺</w:t>
            </w:r>
          </w:p>
        </w:tc>
        <w:tc>
          <w:tcPr>
            <w:tcW w:w="1475" w:type="pct"/>
            <w:shd w:val="clear" w:color="auto" w:fill="auto"/>
            <w:noWrap/>
            <w:vAlign w:val="center"/>
          </w:tcPr>
          <w:p>
            <w:pPr>
              <w:autoSpaceDE w:val="0"/>
              <w:autoSpaceDN w:val="0"/>
              <w:adjustRightInd w:val="0"/>
              <w:spacing w:line="360" w:lineRule="auto"/>
              <w:jc w:val="center"/>
              <w:rPr>
                <w:rFonts w:ascii="宋体" w:hAnsi="宋体" w:eastAsia="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pct"/>
            <w:shd w:val="clear" w:color="auto" w:fill="auto"/>
            <w:noWrap/>
            <w:vAlign w:val="center"/>
          </w:tcPr>
          <w:p>
            <w:pPr>
              <w:spacing w:before="50" w:after="50" w:line="360" w:lineRule="auto"/>
              <w:jc w:val="center"/>
              <w:rPr>
                <w:rFonts w:ascii="宋体" w:hAnsi="宋体" w:eastAsia="宋体"/>
                <w:kern w:val="0"/>
                <w:sz w:val="24"/>
                <w:lang w:val="zh-CN"/>
              </w:rPr>
            </w:pPr>
            <w:r>
              <w:rPr>
                <w:rFonts w:hint="eastAsia" w:ascii="宋体" w:hAnsi="宋体" w:eastAsia="宋体"/>
                <w:kern w:val="0"/>
                <w:sz w:val="24"/>
                <w:lang w:val="zh-CN"/>
              </w:rPr>
              <w:t>八</w:t>
            </w:r>
          </w:p>
        </w:tc>
        <w:tc>
          <w:tcPr>
            <w:tcW w:w="3119" w:type="pct"/>
            <w:shd w:val="clear" w:color="auto" w:fill="auto"/>
            <w:noWrap/>
            <w:vAlign w:val="center"/>
          </w:tcPr>
          <w:p>
            <w:pPr>
              <w:rPr>
                <w:rFonts w:ascii="宋体" w:hAnsi="宋体" w:eastAsia="宋体"/>
                <w:sz w:val="24"/>
              </w:rPr>
            </w:pPr>
            <w:r>
              <w:rPr>
                <w:rFonts w:hint="eastAsia" w:ascii="宋体" w:hAnsi="宋体" w:eastAsia="宋体"/>
                <w:sz w:val="24"/>
              </w:rPr>
              <w:t>中小企业声明函</w:t>
            </w:r>
          </w:p>
        </w:tc>
        <w:tc>
          <w:tcPr>
            <w:tcW w:w="1475" w:type="pct"/>
            <w:shd w:val="clear" w:color="auto" w:fill="auto"/>
            <w:noWrap/>
            <w:vAlign w:val="center"/>
          </w:tcPr>
          <w:p>
            <w:pPr>
              <w:autoSpaceDE w:val="0"/>
              <w:autoSpaceDN w:val="0"/>
              <w:adjustRightInd w:val="0"/>
              <w:spacing w:line="360" w:lineRule="auto"/>
              <w:jc w:val="center"/>
              <w:rPr>
                <w:rFonts w:ascii="宋体" w:hAnsi="宋体" w:eastAsia="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pct"/>
            <w:shd w:val="clear" w:color="auto" w:fill="auto"/>
            <w:noWrap/>
            <w:vAlign w:val="center"/>
          </w:tcPr>
          <w:p>
            <w:pPr>
              <w:spacing w:before="50" w:after="50" w:line="360" w:lineRule="auto"/>
              <w:jc w:val="center"/>
              <w:rPr>
                <w:rFonts w:ascii="宋体" w:hAnsi="宋体" w:eastAsia="宋体"/>
                <w:kern w:val="0"/>
                <w:sz w:val="24"/>
                <w:lang w:val="zh-CN"/>
              </w:rPr>
            </w:pPr>
            <w:r>
              <w:rPr>
                <w:rFonts w:hint="eastAsia" w:ascii="宋体" w:hAnsi="宋体" w:eastAsia="宋体"/>
                <w:kern w:val="0"/>
                <w:sz w:val="24"/>
                <w:lang w:val="zh-CN"/>
              </w:rPr>
              <w:t>九</w:t>
            </w:r>
          </w:p>
        </w:tc>
        <w:tc>
          <w:tcPr>
            <w:tcW w:w="3119" w:type="pct"/>
            <w:shd w:val="clear" w:color="auto" w:fill="auto"/>
            <w:noWrap/>
            <w:vAlign w:val="center"/>
          </w:tcPr>
          <w:p>
            <w:pPr>
              <w:rPr>
                <w:rFonts w:ascii="宋体" w:hAnsi="宋体" w:eastAsia="宋体"/>
                <w:sz w:val="24"/>
              </w:rPr>
            </w:pPr>
            <w:r>
              <w:rPr>
                <w:rFonts w:hint="eastAsia" w:ascii="宋体" w:hAnsi="宋体" w:eastAsia="宋体"/>
                <w:sz w:val="24"/>
              </w:rPr>
              <w:t>其他文件</w:t>
            </w:r>
          </w:p>
        </w:tc>
        <w:tc>
          <w:tcPr>
            <w:tcW w:w="1475" w:type="pct"/>
            <w:shd w:val="clear" w:color="auto" w:fill="auto"/>
            <w:noWrap/>
            <w:vAlign w:val="center"/>
          </w:tcPr>
          <w:p>
            <w:pPr>
              <w:autoSpaceDE w:val="0"/>
              <w:autoSpaceDN w:val="0"/>
              <w:adjustRightInd w:val="0"/>
              <w:spacing w:line="360" w:lineRule="auto"/>
              <w:jc w:val="center"/>
              <w:rPr>
                <w:rFonts w:ascii="宋体" w:hAnsi="宋体" w:eastAsia="宋体"/>
                <w:kern w:val="0"/>
                <w:sz w:val="24"/>
                <w:lang w:val="zh-CN"/>
              </w:rPr>
            </w:pPr>
          </w:p>
        </w:tc>
      </w:tr>
    </w:tbl>
    <w:p>
      <w:pPr>
        <w:spacing w:afterLines="50" w:line="500" w:lineRule="exact"/>
        <w:rPr>
          <w:rFonts w:ascii="宋体" w:hAnsi="宋体" w:eastAsia="宋体"/>
          <w:b/>
          <w:sz w:val="32"/>
        </w:rPr>
      </w:pPr>
    </w:p>
    <w:p>
      <w:pPr>
        <w:pStyle w:val="3"/>
        <w:spacing w:line="360" w:lineRule="auto"/>
        <w:jc w:val="center"/>
        <w:rPr>
          <w:rFonts w:ascii="宋体" w:hAnsi="宋体" w:eastAsia="宋体"/>
          <w:bCs w:val="0"/>
          <w:sz w:val="24"/>
          <w:szCs w:val="24"/>
        </w:rPr>
      </w:pPr>
      <w:bookmarkStart w:id="11" w:name="_Toc461053086"/>
      <w:bookmarkStart w:id="12" w:name="_Toc461056631"/>
      <w:r>
        <w:rPr>
          <w:rFonts w:ascii="宋体" w:hAnsi="宋体" w:eastAsia="宋体"/>
          <w:bCs w:val="0"/>
          <w:sz w:val="24"/>
          <w:szCs w:val="24"/>
        </w:rPr>
        <w:br w:type="page"/>
      </w:r>
      <w:bookmarkStart w:id="13" w:name="_Toc61596887"/>
      <w:r>
        <w:rPr>
          <w:rFonts w:hint="eastAsia" w:ascii="宋体" w:hAnsi="宋体" w:eastAsia="宋体"/>
          <w:bCs w:val="0"/>
          <w:sz w:val="24"/>
          <w:szCs w:val="24"/>
        </w:rPr>
        <w:t>一</w:t>
      </w:r>
      <w:bookmarkEnd w:id="11"/>
      <w:bookmarkEnd w:id="12"/>
      <w:r>
        <w:rPr>
          <w:rFonts w:hint="eastAsia" w:ascii="宋体" w:hAnsi="宋体" w:eastAsia="宋体"/>
          <w:bCs w:val="0"/>
          <w:sz w:val="24"/>
          <w:szCs w:val="24"/>
        </w:rPr>
        <w:t>、报价表格式</w:t>
      </w:r>
      <w:bookmarkEnd w:id="13"/>
    </w:p>
    <w:p>
      <w:pPr>
        <w:spacing w:beforeLines="50" w:afterLines="50" w:line="360" w:lineRule="auto"/>
        <w:jc w:val="left"/>
        <w:rPr>
          <w:rFonts w:ascii="宋体" w:hAnsi="宋体" w:eastAsia="宋体"/>
          <w:b/>
          <w:sz w:val="24"/>
          <w:szCs w:val="28"/>
        </w:rPr>
      </w:pPr>
      <w:r>
        <w:rPr>
          <w:rFonts w:hint="eastAsia" w:ascii="宋体" w:hAnsi="宋体" w:eastAsia="宋体"/>
          <w:b/>
          <w:sz w:val="24"/>
          <w:szCs w:val="28"/>
        </w:rPr>
        <w:t>1-1 报价表</w:t>
      </w:r>
    </w:p>
    <w:p>
      <w:pPr>
        <w:snapToGrid w:val="0"/>
        <w:spacing w:line="360" w:lineRule="auto"/>
        <w:jc w:val="left"/>
        <w:rPr>
          <w:rFonts w:ascii="宋体" w:hAnsi="宋体" w:eastAsia="宋体"/>
          <w:b/>
          <w:bCs/>
          <w:color w:val="auto"/>
          <w:sz w:val="24"/>
          <w:szCs w:val="28"/>
        </w:rPr>
      </w:pPr>
      <w:r>
        <w:rPr>
          <w:rFonts w:hint="eastAsia" w:ascii="宋体" w:hAnsi="宋体" w:eastAsia="宋体"/>
          <w:b/>
          <w:sz w:val="24"/>
          <w:szCs w:val="28"/>
        </w:rPr>
        <w:t>项目名称：</w:t>
      </w:r>
      <w:r>
        <w:rPr>
          <w:rFonts w:hint="eastAsia" w:ascii="宋体" w:hAnsi="宋体" w:eastAsia="宋体"/>
          <w:b/>
          <w:sz w:val="24"/>
          <w:szCs w:val="28"/>
          <w:u w:val="single"/>
        </w:rPr>
        <w:t>安徽省产品质量监督检验研究院2021年仪器设备检定和校准服务</w:t>
      </w:r>
      <w:r>
        <w:rPr>
          <w:rFonts w:hint="eastAsia" w:ascii="宋体" w:hAnsi="宋体" w:eastAsia="宋体"/>
          <w:b/>
          <w:bCs/>
          <w:color w:val="auto"/>
          <w:sz w:val="24"/>
        </w:rPr>
        <w:t>（EMC实验室）</w:t>
      </w:r>
    </w:p>
    <w:p>
      <w:pPr>
        <w:snapToGrid w:val="0"/>
        <w:spacing w:afterLines="50" w:line="360" w:lineRule="auto"/>
        <w:jc w:val="left"/>
        <w:rPr>
          <w:rFonts w:ascii="宋体" w:hAnsi="宋体" w:eastAsia="宋体"/>
          <w:b/>
          <w:bCs/>
          <w:sz w:val="24"/>
          <w:szCs w:val="28"/>
          <w:u w:val="single"/>
        </w:rPr>
      </w:pPr>
      <w:r>
        <w:rPr>
          <w:rFonts w:hint="eastAsia" w:ascii="宋体" w:hAnsi="宋体" w:eastAsia="宋体"/>
          <w:b/>
          <w:sz w:val="24"/>
          <w:szCs w:val="28"/>
        </w:rPr>
        <w:t>项目编号：AHZJ-F20210118</w:t>
      </w:r>
    </w:p>
    <w:tbl>
      <w:tblPr>
        <w:tblStyle w:val="13"/>
        <w:tblW w:w="91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33"/>
        <w:gridCol w:w="6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263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eastAsia="宋体"/>
                <w:b/>
                <w:sz w:val="24"/>
              </w:rPr>
            </w:pPr>
            <w:r>
              <w:rPr>
                <w:rFonts w:hint="eastAsia" w:ascii="宋体" w:hAnsi="宋体" w:eastAsia="宋体"/>
                <w:b/>
                <w:sz w:val="24"/>
              </w:rPr>
              <w:t>供应商名称</w:t>
            </w:r>
          </w:p>
        </w:tc>
        <w:tc>
          <w:tcPr>
            <w:tcW w:w="6492" w:type="dxa"/>
            <w:tcBorders>
              <w:left w:val="single" w:color="auto" w:sz="4" w:space="0"/>
            </w:tcBorders>
            <w:noWrap/>
          </w:tcPr>
          <w:p>
            <w:pPr>
              <w:spacing w:line="360" w:lineRule="auto"/>
              <w:rPr>
                <w:rFonts w:ascii="宋体" w:hAnsi="宋体" w:eastAsia="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2633"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eastAsia="宋体"/>
                <w:b/>
                <w:sz w:val="24"/>
              </w:rPr>
            </w:pPr>
            <w:r>
              <w:rPr>
                <w:rFonts w:hint="eastAsia" w:ascii="宋体" w:hAnsi="宋体" w:eastAsia="宋体"/>
                <w:b/>
                <w:sz w:val="24"/>
              </w:rPr>
              <w:t>磋商范围</w:t>
            </w:r>
          </w:p>
        </w:tc>
        <w:tc>
          <w:tcPr>
            <w:tcW w:w="6492" w:type="dxa"/>
            <w:tcBorders>
              <w:left w:val="single" w:color="auto" w:sz="4" w:space="0"/>
            </w:tcBorders>
            <w:noWrap/>
            <w:vAlign w:val="center"/>
          </w:tcPr>
          <w:p>
            <w:pPr>
              <w:widowControl/>
              <w:spacing w:line="360" w:lineRule="exact"/>
              <w:rPr>
                <w:rFonts w:ascii="宋体" w:hAnsi="宋体" w:eastAsia="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2633" w:type="dxa"/>
            <w:tcBorders>
              <w:top w:val="single" w:color="auto" w:sz="4" w:space="0"/>
            </w:tcBorders>
            <w:noWrap/>
            <w:vAlign w:val="center"/>
          </w:tcPr>
          <w:p>
            <w:pPr>
              <w:spacing w:line="360" w:lineRule="auto"/>
              <w:jc w:val="center"/>
              <w:rPr>
                <w:rFonts w:ascii="宋体" w:hAnsi="宋体" w:eastAsia="宋体"/>
                <w:b/>
                <w:sz w:val="24"/>
              </w:rPr>
            </w:pPr>
            <w:r>
              <w:rPr>
                <w:rFonts w:hint="eastAsia" w:ascii="宋体" w:hAnsi="宋体" w:eastAsia="宋体"/>
                <w:b/>
                <w:sz w:val="24"/>
              </w:rPr>
              <w:t>报价</w:t>
            </w:r>
          </w:p>
          <w:p>
            <w:pPr>
              <w:spacing w:line="360" w:lineRule="auto"/>
              <w:jc w:val="center"/>
              <w:rPr>
                <w:rFonts w:ascii="宋体" w:hAnsi="宋体" w:eastAsia="宋体"/>
                <w:b/>
                <w:sz w:val="24"/>
              </w:rPr>
            </w:pPr>
            <w:r>
              <w:rPr>
                <w:rFonts w:hint="eastAsia" w:ascii="宋体" w:hAnsi="宋体" w:eastAsia="宋体"/>
                <w:b/>
                <w:sz w:val="24"/>
              </w:rPr>
              <w:t>（详见备注说明）</w:t>
            </w:r>
          </w:p>
        </w:tc>
        <w:tc>
          <w:tcPr>
            <w:tcW w:w="6492" w:type="dxa"/>
            <w:noWrap/>
            <w:vAlign w:val="center"/>
          </w:tcPr>
          <w:p>
            <w:pPr>
              <w:snapToGrid w:val="0"/>
              <w:spacing w:line="360" w:lineRule="auto"/>
              <w:rPr>
                <w:rFonts w:ascii="宋体" w:hAnsi="宋体" w:eastAsia="宋体"/>
                <w:sz w:val="24"/>
                <w:szCs w:val="28"/>
              </w:rPr>
            </w:pPr>
          </w:p>
          <w:p>
            <w:pPr>
              <w:snapToGrid w:val="0"/>
              <w:spacing w:line="360" w:lineRule="auto"/>
              <w:rPr>
                <w:rFonts w:ascii="宋体" w:hAnsi="宋体" w:eastAsia="宋体"/>
                <w:bCs/>
                <w:sz w:val="24"/>
                <w:u w:val="single"/>
              </w:rPr>
            </w:pPr>
            <w:r>
              <w:rPr>
                <w:rFonts w:hint="eastAsia" w:ascii="宋体" w:hAnsi="宋体" w:eastAsia="宋体"/>
                <w:bCs/>
                <w:sz w:val="24"/>
              </w:rPr>
              <w:t>人民币大写：</w:t>
            </w:r>
          </w:p>
          <w:p>
            <w:pPr>
              <w:snapToGrid w:val="0"/>
              <w:spacing w:line="360" w:lineRule="auto"/>
              <w:rPr>
                <w:rFonts w:ascii="宋体" w:hAnsi="宋体" w:eastAsia="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jc w:val="center"/>
        </w:trPr>
        <w:tc>
          <w:tcPr>
            <w:tcW w:w="2633" w:type="dxa"/>
            <w:noWrap/>
            <w:vAlign w:val="center"/>
          </w:tcPr>
          <w:p>
            <w:pPr>
              <w:spacing w:line="360" w:lineRule="auto"/>
              <w:jc w:val="center"/>
              <w:rPr>
                <w:rFonts w:ascii="宋体" w:hAnsi="宋体" w:eastAsia="宋体"/>
                <w:b/>
                <w:sz w:val="24"/>
              </w:rPr>
            </w:pPr>
            <w:r>
              <w:rPr>
                <w:rFonts w:hint="eastAsia" w:ascii="宋体" w:hAnsi="宋体" w:eastAsia="宋体"/>
                <w:b/>
                <w:sz w:val="24"/>
              </w:rPr>
              <w:t>备注说明</w:t>
            </w:r>
          </w:p>
        </w:tc>
        <w:tc>
          <w:tcPr>
            <w:tcW w:w="6492" w:type="dxa"/>
            <w:noWrap/>
          </w:tcPr>
          <w:p>
            <w:pPr>
              <w:spacing w:line="360" w:lineRule="auto"/>
              <w:rPr>
                <w:rFonts w:ascii="宋体" w:hAnsi="宋体" w:eastAsia="宋体"/>
                <w:b/>
                <w:sz w:val="24"/>
              </w:rPr>
            </w:pPr>
          </w:p>
        </w:tc>
      </w:tr>
    </w:tbl>
    <w:p>
      <w:pPr>
        <w:snapToGrid w:val="0"/>
        <w:spacing w:line="360" w:lineRule="auto"/>
        <w:rPr>
          <w:rFonts w:ascii="宋体" w:hAnsi="宋体" w:eastAsia="宋体"/>
          <w:b/>
          <w:sz w:val="24"/>
        </w:rPr>
      </w:pPr>
      <w:r>
        <w:rPr>
          <w:rFonts w:hint="eastAsia" w:ascii="宋体" w:hAnsi="宋体" w:eastAsia="宋体"/>
          <w:b/>
          <w:sz w:val="24"/>
        </w:rPr>
        <w:t xml:space="preserve">供应商电子签章：                       </w:t>
      </w:r>
    </w:p>
    <w:p>
      <w:pPr>
        <w:snapToGrid w:val="0"/>
        <w:spacing w:line="360" w:lineRule="auto"/>
        <w:ind w:left="5550"/>
        <w:jc w:val="center"/>
        <w:rPr>
          <w:rFonts w:ascii="宋体" w:hAnsi="宋体" w:eastAsia="宋体"/>
          <w:sz w:val="24"/>
        </w:rPr>
      </w:pPr>
      <w:r>
        <w:rPr>
          <w:rFonts w:hint="eastAsia" w:ascii="宋体" w:hAnsi="宋体" w:eastAsia="宋体"/>
          <w:sz w:val="24"/>
        </w:rPr>
        <w:t>年  月  日</w:t>
      </w:r>
    </w:p>
    <w:p>
      <w:pPr>
        <w:adjustRightInd w:val="0"/>
        <w:snapToGrid w:val="0"/>
        <w:spacing w:line="360" w:lineRule="auto"/>
        <w:rPr>
          <w:rFonts w:ascii="宋体" w:hAnsi="宋体" w:eastAsia="宋体"/>
          <w:b/>
          <w:bCs/>
          <w:sz w:val="24"/>
          <w:szCs w:val="28"/>
        </w:rPr>
      </w:pPr>
      <w:r>
        <w:rPr>
          <w:rFonts w:hint="eastAsia" w:ascii="宋体" w:hAnsi="宋体" w:eastAsia="宋体"/>
          <w:b/>
          <w:bCs/>
          <w:sz w:val="24"/>
          <w:szCs w:val="28"/>
        </w:rPr>
        <w:t>注：本次报价为一次性报价，不在进行二次报价</w:t>
      </w:r>
    </w:p>
    <w:p>
      <w:pPr>
        <w:pStyle w:val="3"/>
        <w:spacing w:line="360" w:lineRule="auto"/>
        <w:jc w:val="center"/>
        <w:rPr>
          <w:rFonts w:ascii="宋体" w:hAnsi="宋体" w:eastAsia="宋体"/>
          <w:sz w:val="24"/>
        </w:rPr>
      </w:pPr>
      <w:bookmarkStart w:id="14" w:name="_Toc61596888"/>
      <w:r>
        <w:rPr>
          <w:rFonts w:hint="eastAsia" w:ascii="宋体" w:hAnsi="宋体" w:eastAsia="宋体"/>
          <w:bCs w:val="0"/>
          <w:sz w:val="24"/>
          <w:szCs w:val="24"/>
        </w:rPr>
        <w:t>二、供应商综合情况简介</w:t>
      </w:r>
      <w:bookmarkEnd w:id="14"/>
    </w:p>
    <w:p>
      <w:pPr>
        <w:spacing w:line="500" w:lineRule="exact"/>
        <w:jc w:val="center"/>
        <w:rPr>
          <w:rFonts w:ascii="宋体" w:hAnsi="宋体" w:eastAsia="宋体"/>
          <w:sz w:val="24"/>
        </w:rPr>
      </w:pPr>
      <w:r>
        <w:rPr>
          <w:rFonts w:hint="eastAsia" w:ascii="宋体" w:hAnsi="宋体" w:eastAsia="宋体"/>
          <w:sz w:val="24"/>
        </w:rPr>
        <w:t>(供应商可自行制作格式)</w:t>
      </w:r>
    </w:p>
    <w:p>
      <w:pPr>
        <w:pStyle w:val="3"/>
        <w:spacing w:line="360" w:lineRule="auto"/>
        <w:jc w:val="center"/>
        <w:rPr>
          <w:rFonts w:ascii="宋体" w:hAnsi="宋体" w:eastAsia="宋体"/>
          <w:bCs w:val="0"/>
          <w:sz w:val="24"/>
          <w:szCs w:val="24"/>
        </w:rPr>
      </w:pPr>
      <w:r>
        <w:rPr>
          <w:rFonts w:ascii="宋体" w:hAnsi="宋体" w:eastAsia="宋体"/>
          <w:sz w:val="24"/>
        </w:rPr>
        <w:br w:type="page"/>
      </w:r>
      <w:bookmarkStart w:id="15" w:name="_Toc61596889"/>
      <w:bookmarkStart w:id="16" w:name="_Toc444778694"/>
      <w:r>
        <w:rPr>
          <w:rFonts w:hint="eastAsia" w:ascii="宋体" w:hAnsi="宋体" w:eastAsia="宋体"/>
          <w:bCs w:val="0"/>
          <w:sz w:val="24"/>
          <w:szCs w:val="24"/>
        </w:rPr>
        <w:t>三、磋商业绩承诺函</w:t>
      </w:r>
      <w:bookmarkEnd w:id="15"/>
    </w:p>
    <w:p>
      <w:pPr>
        <w:rPr>
          <w:rFonts w:ascii="宋体" w:hAnsi="宋体" w:eastAsia="宋体"/>
        </w:rPr>
      </w:pPr>
    </w:p>
    <w:p>
      <w:pPr>
        <w:spacing w:line="360" w:lineRule="auto"/>
        <w:ind w:firstLine="435"/>
        <w:rPr>
          <w:rFonts w:ascii="宋体" w:hAnsi="宋体" w:eastAsia="宋体"/>
          <w:sz w:val="24"/>
        </w:rPr>
      </w:pPr>
      <w:r>
        <w:rPr>
          <w:rFonts w:hint="eastAsia" w:ascii="宋体" w:hAnsi="宋体" w:eastAsia="宋体"/>
          <w:sz w:val="24"/>
        </w:rPr>
        <w:t>我公司同意评审结果公告中公示以下业绩并承诺：响应文件中所提供的业绩均真实有效，甲方采购单位均真实有效。若被发现存在任何虚假、隐瞒情况，我公司承担由此产生的一切后果。</w:t>
      </w:r>
    </w:p>
    <w:p>
      <w:pPr>
        <w:tabs>
          <w:tab w:val="left" w:pos="630"/>
        </w:tabs>
        <w:spacing w:line="360" w:lineRule="auto"/>
        <w:ind w:firstLine="630"/>
        <w:rPr>
          <w:rFonts w:ascii="宋体" w:hAnsi="宋体" w:eastAsia="宋体"/>
          <w:sz w:val="24"/>
        </w:rPr>
      </w:pPr>
    </w:p>
    <w:p>
      <w:pPr>
        <w:spacing w:line="360" w:lineRule="auto"/>
        <w:ind w:firstLine="3858" w:firstLineChars="1762"/>
        <w:rPr>
          <w:rFonts w:ascii="宋体" w:hAnsi="宋体" w:eastAsia="宋体"/>
          <w:sz w:val="24"/>
          <w:u w:val="single"/>
        </w:rPr>
      </w:pPr>
      <w:r>
        <w:rPr>
          <w:rFonts w:hint="eastAsia" w:ascii="宋体" w:hAnsi="宋体" w:eastAsia="宋体"/>
          <w:sz w:val="24"/>
        </w:rPr>
        <w:t>供应商电子签章：</w:t>
      </w:r>
    </w:p>
    <w:p>
      <w:pPr>
        <w:tabs>
          <w:tab w:val="left" w:pos="630"/>
        </w:tabs>
        <w:spacing w:line="360" w:lineRule="auto"/>
        <w:ind w:firstLine="3858" w:firstLineChars="1762"/>
        <w:rPr>
          <w:rFonts w:ascii="宋体" w:hAnsi="宋体" w:eastAsia="宋体"/>
          <w:sz w:val="24"/>
        </w:rPr>
      </w:pPr>
      <w:r>
        <w:rPr>
          <w:rFonts w:hint="eastAsia" w:ascii="宋体" w:hAnsi="宋体" w:eastAsia="宋体"/>
          <w:sz w:val="24"/>
        </w:rPr>
        <w:t>日      期：</w:t>
      </w:r>
    </w:p>
    <w:p>
      <w:pPr>
        <w:spacing w:line="360" w:lineRule="auto"/>
        <w:ind w:firstLine="435"/>
        <w:rPr>
          <w:rFonts w:ascii="宋体" w:hAnsi="宋体" w:eastAsia="宋体"/>
          <w:sz w:val="24"/>
        </w:rPr>
      </w:pPr>
      <w:r>
        <w:rPr>
          <w:rFonts w:hint="eastAsia" w:ascii="宋体" w:hAnsi="宋体" w:eastAsia="宋体"/>
          <w:sz w:val="24"/>
        </w:rPr>
        <w:t>供应商业绩：</w:t>
      </w:r>
    </w:p>
    <w:p>
      <w:pPr>
        <w:spacing w:line="360" w:lineRule="auto"/>
        <w:ind w:firstLine="435"/>
        <w:rPr>
          <w:rFonts w:ascii="宋体" w:hAnsi="宋体" w:eastAsia="宋体"/>
          <w:b/>
          <w:sz w:val="24"/>
        </w:rPr>
      </w:pPr>
    </w:p>
    <w:tbl>
      <w:tblPr>
        <w:tblStyle w:val="13"/>
        <w:tblW w:w="368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2"/>
        <w:gridCol w:w="3316"/>
        <w:gridCol w:w="1843"/>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563" w:type="pct"/>
            <w:noWrap/>
            <w:vAlign w:val="center"/>
          </w:tcPr>
          <w:p>
            <w:pPr>
              <w:spacing w:line="360" w:lineRule="auto"/>
              <w:jc w:val="center"/>
              <w:rPr>
                <w:rFonts w:ascii="宋体" w:hAnsi="宋体" w:eastAsia="宋体"/>
                <w:sz w:val="24"/>
              </w:rPr>
            </w:pPr>
            <w:r>
              <w:rPr>
                <w:rFonts w:hint="eastAsia" w:ascii="宋体" w:hAnsi="宋体" w:eastAsia="宋体"/>
                <w:sz w:val="24"/>
              </w:rPr>
              <w:t>序号</w:t>
            </w:r>
          </w:p>
        </w:tc>
        <w:tc>
          <w:tcPr>
            <w:tcW w:w="2449" w:type="pct"/>
            <w:noWrap/>
            <w:vAlign w:val="center"/>
          </w:tcPr>
          <w:p>
            <w:pPr>
              <w:spacing w:line="360" w:lineRule="auto"/>
              <w:jc w:val="center"/>
              <w:rPr>
                <w:rFonts w:ascii="宋体" w:hAnsi="宋体" w:eastAsia="宋体"/>
                <w:sz w:val="24"/>
              </w:rPr>
            </w:pPr>
            <w:r>
              <w:rPr>
                <w:rFonts w:hint="eastAsia" w:ascii="宋体" w:hAnsi="宋体" w:eastAsia="宋体"/>
                <w:sz w:val="24"/>
              </w:rPr>
              <w:t>项目名称</w:t>
            </w:r>
          </w:p>
        </w:tc>
        <w:tc>
          <w:tcPr>
            <w:tcW w:w="1361" w:type="pct"/>
            <w:noWrap/>
            <w:vAlign w:val="center"/>
          </w:tcPr>
          <w:p>
            <w:pPr>
              <w:widowControl/>
              <w:jc w:val="center"/>
              <w:rPr>
                <w:rFonts w:ascii="宋体" w:hAnsi="宋体" w:eastAsia="宋体"/>
                <w:sz w:val="24"/>
              </w:rPr>
            </w:pPr>
            <w:r>
              <w:rPr>
                <w:rFonts w:hint="eastAsia" w:ascii="宋体" w:hAnsi="宋体" w:eastAsia="宋体"/>
                <w:sz w:val="24"/>
              </w:rPr>
              <w:t>服务范围</w:t>
            </w:r>
          </w:p>
        </w:tc>
        <w:tc>
          <w:tcPr>
            <w:tcW w:w="627" w:type="pct"/>
            <w:noWrap/>
            <w:vAlign w:val="center"/>
          </w:tcPr>
          <w:p>
            <w:pPr>
              <w:spacing w:line="360" w:lineRule="auto"/>
              <w:jc w:val="center"/>
              <w:rPr>
                <w:rFonts w:ascii="宋体" w:hAnsi="宋体" w:eastAsia="宋体"/>
                <w:sz w:val="24"/>
              </w:rPr>
            </w:pPr>
            <w:r>
              <w:rPr>
                <w:rFonts w:hint="eastAsia" w:ascii="宋体" w:hAnsi="宋体" w:eastAsia="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noWrap/>
            <w:vAlign w:val="center"/>
          </w:tcPr>
          <w:p>
            <w:pPr>
              <w:spacing w:line="360" w:lineRule="auto"/>
              <w:jc w:val="center"/>
              <w:rPr>
                <w:rFonts w:ascii="宋体" w:hAnsi="宋体" w:eastAsia="宋体"/>
                <w:sz w:val="24"/>
              </w:rPr>
            </w:pPr>
            <w:r>
              <w:rPr>
                <w:rFonts w:hint="eastAsia" w:ascii="宋体" w:hAnsi="宋体" w:eastAsia="宋体"/>
                <w:sz w:val="24"/>
              </w:rPr>
              <w:t>1</w:t>
            </w:r>
          </w:p>
        </w:tc>
        <w:tc>
          <w:tcPr>
            <w:tcW w:w="2449" w:type="pct"/>
            <w:noWrap/>
            <w:vAlign w:val="center"/>
          </w:tcPr>
          <w:p>
            <w:pPr>
              <w:spacing w:line="360" w:lineRule="auto"/>
              <w:rPr>
                <w:rFonts w:ascii="宋体" w:hAnsi="宋体" w:eastAsia="宋体"/>
                <w:sz w:val="24"/>
              </w:rPr>
            </w:pPr>
          </w:p>
        </w:tc>
        <w:tc>
          <w:tcPr>
            <w:tcW w:w="1361" w:type="pct"/>
            <w:noWrap/>
            <w:vAlign w:val="center"/>
          </w:tcPr>
          <w:p>
            <w:pPr>
              <w:spacing w:line="360" w:lineRule="auto"/>
              <w:rPr>
                <w:rFonts w:ascii="宋体" w:hAnsi="宋体" w:eastAsia="宋体"/>
                <w:sz w:val="24"/>
              </w:rPr>
            </w:pPr>
          </w:p>
        </w:tc>
        <w:tc>
          <w:tcPr>
            <w:tcW w:w="627" w:type="pct"/>
            <w:noWrap/>
            <w:vAlign w:val="center"/>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noWrap/>
            <w:vAlign w:val="center"/>
          </w:tcPr>
          <w:p>
            <w:pPr>
              <w:spacing w:line="360" w:lineRule="auto"/>
              <w:jc w:val="center"/>
              <w:rPr>
                <w:rFonts w:ascii="宋体" w:hAnsi="宋体" w:eastAsia="宋体"/>
                <w:sz w:val="24"/>
              </w:rPr>
            </w:pPr>
            <w:r>
              <w:rPr>
                <w:rFonts w:hint="eastAsia" w:ascii="宋体" w:hAnsi="宋体" w:eastAsia="宋体"/>
                <w:sz w:val="24"/>
              </w:rPr>
              <w:t>2</w:t>
            </w:r>
          </w:p>
        </w:tc>
        <w:tc>
          <w:tcPr>
            <w:tcW w:w="2449" w:type="pct"/>
            <w:noWrap/>
            <w:vAlign w:val="center"/>
          </w:tcPr>
          <w:p>
            <w:pPr>
              <w:spacing w:line="360" w:lineRule="auto"/>
              <w:rPr>
                <w:rFonts w:ascii="宋体" w:hAnsi="宋体" w:eastAsia="宋体"/>
                <w:sz w:val="24"/>
              </w:rPr>
            </w:pPr>
          </w:p>
        </w:tc>
        <w:tc>
          <w:tcPr>
            <w:tcW w:w="1361" w:type="pct"/>
            <w:noWrap/>
            <w:vAlign w:val="center"/>
          </w:tcPr>
          <w:p>
            <w:pPr>
              <w:spacing w:line="360" w:lineRule="auto"/>
              <w:rPr>
                <w:rFonts w:ascii="宋体" w:hAnsi="宋体" w:eastAsia="宋体"/>
                <w:sz w:val="24"/>
              </w:rPr>
            </w:pPr>
          </w:p>
        </w:tc>
        <w:tc>
          <w:tcPr>
            <w:tcW w:w="627" w:type="pct"/>
            <w:noWrap/>
            <w:vAlign w:val="center"/>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noWrap/>
            <w:vAlign w:val="center"/>
          </w:tcPr>
          <w:p>
            <w:pPr>
              <w:spacing w:line="360" w:lineRule="auto"/>
              <w:jc w:val="center"/>
              <w:rPr>
                <w:rFonts w:ascii="宋体" w:hAnsi="宋体" w:eastAsia="宋体"/>
                <w:sz w:val="24"/>
              </w:rPr>
            </w:pPr>
            <w:r>
              <w:rPr>
                <w:rFonts w:hint="eastAsia" w:ascii="宋体" w:hAnsi="宋体" w:eastAsia="宋体"/>
                <w:sz w:val="24"/>
              </w:rPr>
              <w:t>3</w:t>
            </w:r>
          </w:p>
        </w:tc>
        <w:tc>
          <w:tcPr>
            <w:tcW w:w="2449" w:type="pct"/>
            <w:noWrap/>
            <w:vAlign w:val="center"/>
          </w:tcPr>
          <w:p>
            <w:pPr>
              <w:spacing w:line="360" w:lineRule="auto"/>
              <w:rPr>
                <w:rFonts w:ascii="宋体" w:hAnsi="宋体" w:eastAsia="宋体"/>
                <w:sz w:val="24"/>
              </w:rPr>
            </w:pPr>
          </w:p>
        </w:tc>
        <w:tc>
          <w:tcPr>
            <w:tcW w:w="1361" w:type="pct"/>
            <w:noWrap/>
            <w:vAlign w:val="center"/>
          </w:tcPr>
          <w:p>
            <w:pPr>
              <w:spacing w:line="360" w:lineRule="auto"/>
              <w:rPr>
                <w:rFonts w:ascii="宋体" w:hAnsi="宋体" w:eastAsia="宋体"/>
                <w:sz w:val="24"/>
              </w:rPr>
            </w:pPr>
          </w:p>
        </w:tc>
        <w:tc>
          <w:tcPr>
            <w:tcW w:w="627" w:type="pct"/>
            <w:noWrap/>
            <w:vAlign w:val="center"/>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noWrap/>
            <w:vAlign w:val="center"/>
          </w:tcPr>
          <w:p>
            <w:pPr>
              <w:spacing w:line="360" w:lineRule="auto"/>
              <w:jc w:val="center"/>
              <w:rPr>
                <w:rFonts w:ascii="宋体" w:hAnsi="宋体" w:eastAsia="宋体"/>
                <w:sz w:val="24"/>
              </w:rPr>
            </w:pPr>
            <w:r>
              <w:rPr>
                <w:rFonts w:hint="eastAsia" w:ascii="宋体" w:hAnsi="宋体" w:eastAsia="宋体"/>
                <w:sz w:val="24"/>
              </w:rPr>
              <w:t>……</w:t>
            </w:r>
          </w:p>
        </w:tc>
        <w:tc>
          <w:tcPr>
            <w:tcW w:w="2449" w:type="pct"/>
            <w:noWrap/>
            <w:vAlign w:val="center"/>
          </w:tcPr>
          <w:p>
            <w:pPr>
              <w:spacing w:line="360" w:lineRule="auto"/>
              <w:rPr>
                <w:rFonts w:ascii="宋体" w:hAnsi="宋体" w:eastAsia="宋体"/>
                <w:sz w:val="24"/>
              </w:rPr>
            </w:pPr>
          </w:p>
        </w:tc>
        <w:tc>
          <w:tcPr>
            <w:tcW w:w="1361" w:type="pct"/>
            <w:noWrap/>
            <w:vAlign w:val="center"/>
          </w:tcPr>
          <w:p>
            <w:pPr>
              <w:spacing w:line="360" w:lineRule="auto"/>
              <w:rPr>
                <w:rFonts w:ascii="宋体" w:hAnsi="宋体" w:eastAsia="宋体"/>
                <w:sz w:val="24"/>
              </w:rPr>
            </w:pPr>
          </w:p>
        </w:tc>
        <w:tc>
          <w:tcPr>
            <w:tcW w:w="627" w:type="pct"/>
            <w:noWrap/>
            <w:vAlign w:val="center"/>
          </w:tcPr>
          <w:p>
            <w:pPr>
              <w:spacing w:line="360" w:lineRule="auto"/>
              <w:rPr>
                <w:rFonts w:ascii="宋体" w:hAnsi="宋体" w:eastAsia="宋体"/>
                <w:sz w:val="24"/>
              </w:rPr>
            </w:pPr>
          </w:p>
        </w:tc>
      </w:tr>
    </w:tbl>
    <w:p>
      <w:pPr>
        <w:adjustRightInd w:val="0"/>
        <w:snapToGrid w:val="0"/>
        <w:spacing w:line="360" w:lineRule="auto"/>
        <w:rPr>
          <w:rFonts w:ascii="宋体" w:hAnsi="宋体" w:eastAsia="宋体"/>
          <w:b/>
          <w:bCs/>
          <w:sz w:val="24"/>
          <w:szCs w:val="28"/>
        </w:rPr>
      </w:pPr>
    </w:p>
    <w:p>
      <w:pPr>
        <w:adjustRightInd w:val="0"/>
        <w:snapToGrid w:val="0"/>
        <w:spacing w:line="360" w:lineRule="auto"/>
        <w:rPr>
          <w:rFonts w:ascii="宋体" w:hAnsi="宋体" w:eastAsia="宋体"/>
          <w:b/>
          <w:bCs/>
          <w:sz w:val="24"/>
          <w:szCs w:val="28"/>
        </w:rPr>
      </w:pPr>
    </w:p>
    <w:p>
      <w:pPr>
        <w:adjustRightInd w:val="0"/>
        <w:snapToGrid w:val="0"/>
        <w:spacing w:line="360" w:lineRule="auto"/>
        <w:rPr>
          <w:rFonts w:ascii="宋体" w:hAnsi="宋体" w:eastAsia="宋体"/>
          <w:b/>
          <w:bCs/>
          <w:sz w:val="24"/>
          <w:szCs w:val="28"/>
        </w:rPr>
      </w:pPr>
      <w:r>
        <w:rPr>
          <w:rFonts w:hint="eastAsia" w:ascii="宋体" w:hAnsi="宋体" w:eastAsia="宋体"/>
          <w:b/>
          <w:bCs/>
          <w:sz w:val="24"/>
          <w:szCs w:val="28"/>
        </w:rPr>
        <w:t>备注：</w:t>
      </w:r>
    </w:p>
    <w:p>
      <w:pPr>
        <w:adjustRightInd w:val="0"/>
        <w:snapToGrid w:val="0"/>
        <w:spacing w:line="360" w:lineRule="auto"/>
        <w:rPr>
          <w:rFonts w:ascii="宋体" w:hAnsi="宋体" w:eastAsia="宋体"/>
          <w:b/>
          <w:bCs/>
          <w:sz w:val="24"/>
          <w:szCs w:val="28"/>
        </w:rPr>
      </w:pPr>
      <w:r>
        <w:rPr>
          <w:rFonts w:hint="eastAsia" w:ascii="宋体" w:hAnsi="宋体" w:eastAsia="宋体"/>
          <w:b/>
          <w:bCs/>
          <w:sz w:val="24"/>
          <w:szCs w:val="28"/>
        </w:rPr>
        <w:t>1.</w:t>
      </w:r>
      <w:r>
        <w:rPr>
          <w:rFonts w:hint="eastAsia" w:ascii="宋体" w:hAnsi="宋体" w:eastAsia="宋体"/>
          <w:b/>
          <w:sz w:val="24"/>
        </w:rPr>
        <w:t>表中所列业绩应为供应商满足本磋商文件要求的业绩</w:t>
      </w:r>
      <w:r>
        <w:rPr>
          <w:rFonts w:hint="eastAsia" w:ascii="宋体" w:hAnsi="宋体" w:eastAsia="宋体"/>
          <w:b/>
          <w:bCs/>
          <w:sz w:val="24"/>
          <w:szCs w:val="28"/>
        </w:rPr>
        <w:t xml:space="preserve">； </w:t>
      </w:r>
    </w:p>
    <w:p>
      <w:pPr>
        <w:adjustRightInd w:val="0"/>
        <w:snapToGrid w:val="0"/>
        <w:spacing w:line="360" w:lineRule="auto"/>
        <w:rPr>
          <w:rFonts w:ascii="宋体" w:hAnsi="宋体" w:eastAsia="宋体"/>
          <w:sz w:val="24"/>
        </w:rPr>
      </w:pPr>
      <w:r>
        <w:rPr>
          <w:rFonts w:hint="eastAsia" w:ascii="宋体" w:hAnsi="宋体" w:eastAsia="宋体"/>
          <w:b/>
          <w:bCs/>
          <w:sz w:val="24"/>
          <w:szCs w:val="28"/>
        </w:rPr>
        <w:t>2.</w:t>
      </w:r>
      <w:r>
        <w:rPr>
          <w:rFonts w:hint="eastAsia" w:ascii="宋体" w:hAnsi="宋体" w:eastAsia="宋体"/>
          <w:b/>
          <w:sz w:val="24"/>
        </w:rPr>
        <w:t>成交供应商提供的以上业绩情况，如磋商文件《供应商须知前附表》有约定的，将按约定随评审结果公告。</w:t>
      </w:r>
    </w:p>
    <w:bookmarkEnd w:id="16"/>
    <w:p>
      <w:pPr>
        <w:pStyle w:val="3"/>
        <w:spacing w:line="360" w:lineRule="auto"/>
        <w:jc w:val="center"/>
        <w:rPr>
          <w:rFonts w:ascii="宋体" w:hAnsi="宋体" w:eastAsia="宋体"/>
          <w:bCs w:val="0"/>
          <w:sz w:val="24"/>
          <w:szCs w:val="24"/>
        </w:rPr>
      </w:pPr>
      <w:r>
        <w:rPr>
          <w:rFonts w:ascii="宋体" w:hAnsi="宋体" w:eastAsia="宋体"/>
          <w:bCs w:val="0"/>
          <w:sz w:val="24"/>
          <w:szCs w:val="24"/>
        </w:rPr>
        <w:br w:type="page"/>
      </w:r>
      <w:bookmarkStart w:id="17" w:name="_Toc204594911"/>
      <w:bookmarkStart w:id="18" w:name="_Toc121626298"/>
      <w:bookmarkStart w:id="19" w:name="_Toc61596890"/>
      <w:bookmarkStart w:id="20" w:name="_Toc516969106"/>
      <w:r>
        <w:rPr>
          <w:rFonts w:hint="eastAsia" w:ascii="宋体" w:hAnsi="宋体" w:eastAsia="宋体"/>
          <w:bCs w:val="0"/>
          <w:sz w:val="24"/>
          <w:szCs w:val="24"/>
        </w:rPr>
        <w:t>四、磋商授权书</w:t>
      </w:r>
      <w:bookmarkEnd w:id="17"/>
      <w:bookmarkEnd w:id="18"/>
      <w:bookmarkEnd w:id="19"/>
      <w:bookmarkEnd w:id="20"/>
    </w:p>
    <w:p>
      <w:pPr>
        <w:pStyle w:val="5"/>
        <w:snapToGrid w:val="0"/>
        <w:spacing w:line="360" w:lineRule="auto"/>
        <w:ind w:firstLine="438" w:firstLineChars="200"/>
        <w:jc w:val="left"/>
        <w:rPr>
          <w:rFonts w:ascii="宋体" w:hAnsi="宋体" w:eastAsia="宋体"/>
          <w:sz w:val="24"/>
          <w:szCs w:val="28"/>
        </w:rPr>
      </w:pPr>
      <w:r>
        <w:rPr>
          <w:rFonts w:hint="eastAsia" w:ascii="宋体" w:hAnsi="宋体" w:eastAsia="宋体"/>
          <w:sz w:val="24"/>
          <w:szCs w:val="28"/>
        </w:rPr>
        <w:t>本授权书声明：公司（工厂）授权本公司（工厂）（供应商授权代表姓名、职务）代表本公司（工厂）参加某本项目</w:t>
      </w:r>
      <w:r>
        <w:rPr>
          <w:rFonts w:hint="eastAsia" w:ascii="宋体" w:hAnsi="宋体" w:eastAsia="宋体"/>
          <w:bCs/>
          <w:sz w:val="24"/>
          <w:szCs w:val="28"/>
        </w:rPr>
        <w:t>采购活动</w:t>
      </w:r>
      <w:r>
        <w:rPr>
          <w:rFonts w:hint="eastAsia" w:ascii="宋体" w:hAnsi="宋体" w:eastAsia="宋体"/>
          <w:sz w:val="24"/>
          <w:szCs w:val="28"/>
        </w:rPr>
        <w:t>，全权代表本公司处理磋商过程的一切事宜，包括但不限于：提交响应文件、参与磋商、签约等。供应商授权代表在磋商过程中所签署的一切文件和处理与之有关的一切事务，本公司均予以认可并对此承担责任。供应商授权代表无转委托权。特此授权。</w:t>
      </w:r>
    </w:p>
    <w:p>
      <w:pPr>
        <w:pStyle w:val="5"/>
        <w:snapToGrid w:val="0"/>
        <w:spacing w:line="360" w:lineRule="auto"/>
        <w:ind w:firstLine="438" w:firstLineChars="200"/>
        <w:jc w:val="left"/>
        <w:rPr>
          <w:rFonts w:ascii="宋体" w:hAnsi="宋体" w:eastAsia="宋体"/>
          <w:sz w:val="24"/>
          <w:szCs w:val="28"/>
        </w:rPr>
      </w:pPr>
      <w:r>
        <w:rPr>
          <w:rFonts w:hint="eastAsia" w:ascii="宋体" w:hAnsi="宋体" w:eastAsia="宋体"/>
          <w:sz w:val="24"/>
          <w:szCs w:val="28"/>
        </w:rPr>
        <w:t>本授权书自出具之日起生效。</w:t>
      </w:r>
    </w:p>
    <w:p>
      <w:pPr>
        <w:pStyle w:val="5"/>
        <w:snapToGrid w:val="0"/>
        <w:spacing w:line="360" w:lineRule="auto"/>
        <w:ind w:firstLine="438" w:firstLineChars="200"/>
        <w:jc w:val="left"/>
        <w:rPr>
          <w:rFonts w:ascii="宋体" w:hAnsi="宋体" w:eastAsia="宋体"/>
          <w:sz w:val="24"/>
        </w:rPr>
      </w:pPr>
      <w:bookmarkStart w:id="21" w:name="_Toc461056639"/>
      <w:bookmarkStart w:id="22" w:name="_Toc444778695"/>
      <w:bookmarkStart w:id="23" w:name="_Toc461053097"/>
      <w:r>
        <w:rPr>
          <w:rFonts w:hint="eastAsia" w:ascii="宋体" w:hAnsi="宋体" w:eastAsia="宋体"/>
          <w:sz w:val="24"/>
          <w:szCs w:val="28"/>
        </w:rPr>
        <w:t>授权代表</w:t>
      </w:r>
      <w:r>
        <w:rPr>
          <w:rFonts w:hint="eastAsia" w:ascii="宋体" w:hAnsi="宋体" w:eastAsia="宋体"/>
          <w:sz w:val="24"/>
        </w:rPr>
        <w:t>身份证明扫描件或影印件：</w:t>
      </w:r>
    </w:p>
    <w:p>
      <w:pPr>
        <w:pStyle w:val="5"/>
        <w:snapToGrid w:val="0"/>
        <w:spacing w:line="360" w:lineRule="auto"/>
        <w:ind w:firstLine="438" w:firstLineChars="200"/>
        <w:jc w:val="left"/>
        <w:rPr>
          <w:rFonts w:ascii="宋体" w:hAnsi="宋体" w:eastAsia="宋体"/>
          <w:sz w:val="24"/>
        </w:rPr>
      </w:pPr>
    </w:p>
    <w:p>
      <w:pPr>
        <w:pStyle w:val="5"/>
        <w:snapToGrid w:val="0"/>
        <w:spacing w:line="360" w:lineRule="auto"/>
        <w:ind w:firstLine="438" w:firstLineChars="200"/>
        <w:jc w:val="left"/>
        <w:rPr>
          <w:rFonts w:ascii="宋体" w:hAnsi="宋体" w:eastAsia="宋体"/>
          <w:sz w:val="24"/>
        </w:rPr>
      </w:pPr>
    </w:p>
    <w:p>
      <w:pPr>
        <w:pStyle w:val="5"/>
        <w:snapToGrid w:val="0"/>
        <w:spacing w:line="360" w:lineRule="auto"/>
        <w:ind w:firstLine="438" w:firstLineChars="200"/>
        <w:jc w:val="left"/>
        <w:rPr>
          <w:rFonts w:ascii="宋体" w:hAnsi="宋体" w:eastAsia="宋体"/>
          <w:sz w:val="24"/>
        </w:rPr>
      </w:pPr>
    </w:p>
    <w:p>
      <w:pPr>
        <w:pStyle w:val="5"/>
        <w:snapToGrid w:val="0"/>
        <w:spacing w:line="360" w:lineRule="auto"/>
        <w:ind w:firstLine="438" w:firstLineChars="200"/>
        <w:jc w:val="left"/>
        <w:rPr>
          <w:rFonts w:ascii="宋体" w:hAnsi="宋体" w:eastAsia="宋体"/>
          <w:sz w:val="24"/>
        </w:rPr>
      </w:pPr>
    </w:p>
    <w:p>
      <w:pPr>
        <w:pStyle w:val="5"/>
        <w:snapToGrid w:val="0"/>
        <w:spacing w:line="360" w:lineRule="auto"/>
        <w:ind w:firstLine="438" w:firstLineChars="200"/>
        <w:jc w:val="left"/>
        <w:rPr>
          <w:rFonts w:ascii="宋体" w:hAnsi="宋体" w:eastAsia="宋体"/>
          <w:sz w:val="24"/>
          <w:szCs w:val="28"/>
          <w:u w:val="single"/>
        </w:rPr>
      </w:pPr>
      <w:r>
        <w:rPr>
          <w:rFonts w:hint="eastAsia" w:ascii="宋体" w:hAnsi="宋体" w:eastAsia="宋体"/>
          <w:sz w:val="24"/>
          <w:szCs w:val="28"/>
        </w:rPr>
        <w:t>授权代表联系方式：</w:t>
      </w:r>
      <w:r>
        <w:rPr>
          <w:rFonts w:hint="eastAsia" w:ascii="宋体" w:hAnsi="宋体" w:eastAsia="宋体"/>
          <w:sz w:val="24"/>
          <w:szCs w:val="28"/>
          <w:u w:val="single"/>
        </w:rPr>
        <w:t xml:space="preserve">          （请填写手机号码）</w:t>
      </w:r>
    </w:p>
    <w:p>
      <w:pPr>
        <w:pStyle w:val="5"/>
        <w:snapToGrid w:val="0"/>
        <w:spacing w:line="360" w:lineRule="auto"/>
        <w:ind w:firstLine="438" w:firstLineChars="200"/>
        <w:jc w:val="left"/>
        <w:rPr>
          <w:rFonts w:ascii="宋体" w:hAnsi="宋体" w:eastAsia="宋体"/>
          <w:sz w:val="24"/>
          <w:szCs w:val="28"/>
        </w:rPr>
      </w:pPr>
    </w:p>
    <w:p>
      <w:pPr>
        <w:spacing w:line="360" w:lineRule="auto"/>
        <w:ind w:firstLine="329" w:firstLineChars="150"/>
        <w:rPr>
          <w:rFonts w:ascii="宋体" w:hAnsi="宋体" w:eastAsia="宋体"/>
          <w:sz w:val="24"/>
          <w:szCs w:val="28"/>
        </w:rPr>
      </w:pPr>
      <w:r>
        <w:rPr>
          <w:rFonts w:hint="eastAsia" w:ascii="宋体" w:hAnsi="宋体" w:eastAsia="宋体"/>
          <w:sz w:val="24"/>
          <w:szCs w:val="28"/>
        </w:rPr>
        <w:t>特此声明。</w:t>
      </w:r>
    </w:p>
    <w:p>
      <w:pPr>
        <w:spacing w:line="360" w:lineRule="auto"/>
        <w:rPr>
          <w:rFonts w:ascii="宋体" w:hAnsi="宋体" w:eastAsia="宋体"/>
          <w:sz w:val="24"/>
          <w:szCs w:val="28"/>
        </w:rPr>
      </w:pPr>
    </w:p>
    <w:p>
      <w:pPr>
        <w:spacing w:line="360" w:lineRule="auto"/>
        <w:rPr>
          <w:rFonts w:ascii="宋体" w:hAnsi="宋体" w:eastAsia="宋体"/>
          <w:b/>
          <w:bCs/>
          <w:sz w:val="24"/>
          <w:szCs w:val="28"/>
        </w:rPr>
      </w:pPr>
      <w:r>
        <w:rPr>
          <w:rFonts w:hint="eastAsia" w:ascii="宋体" w:hAnsi="宋体" w:eastAsia="宋体"/>
          <w:b/>
          <w:bCs/>
          <w:sz w:val="24"/>
          <w:szCs w:val="28"/>
        </w:rPr>
        <w:t>供应商电子签章：</w:t>
      </w:r>
    </w:p>
    <w:p>
      <w:pPr>
        <w:spacing w:line="360" w:lineRule="auto"/>
        <w:rPr>
          <w:rFonts w:ascii="宋体" w:hAnsi="宋体" w:eastAsia="宋体"/>
          <w:sz w:val="24"/>
          <w:szCs w:val="28"/>
        </w:rPr>
      </w:pPr>
      <w:r>
        <w:rPr>
          <w:rFonts w:hint="eastAsia" w:ascii="宋体" w:hAnsi="宋体" w:eastAsia="宋体"/>
          <w:sz w:val="24"/>
          <w:szCs w:val="28"/>
        </w:rPr>
        <w:t>日     期：年月日</w:t>
      </w:r>
    </w:p>
    <w:p>
      <w:pPr>
        <w:spacing w:line="360" w:lineRule="auto"/>
        <w:rPr>
          <w:rFonts w:ascii="宋体" w:hAnsi="宋体" w:eastAsia="宋体"/>
          <w:sz w:val="24"/>
          <w:szCs w:val="28"/>
        </w:rPr>
      </w:pPr>
    </w:p>
    <w:p>
      <w:pPr>
        <w:spacing w:line="360" w:lineRule="auto"/>
        <w:rPr>
          <w:rFonts w:ascii="宋体" w:hAnsi="宋体" w:eastAsia="宋体"/>
          <w:sz w:val="24"/>
          <w:szCs w:val="28"/>
        </w:rPr>
      </w:pPr>
    </w:p>
    <w:p>
      <w:pPr>
        <w:pStyle w:val="5"/>
        <w:snapToGrid w:val="0"/>
        <w:spacing w:line="360" w:lineRule="auto"/>
        <w:jc w:val="left"/>
        <w:rPr>
          <w:rFonts w:ascii="宋体" w:hAnsi="宋体" w:eastAsia="宋体"/>
          <w:sz w:val="24"/>
          <w:szCs w:val="28"/>
        </w:rPr>
      </w:pPr>
      <w:r>
        <w:rPr>
          <w:rFonts w:hint="eastAsia" w:ascii="宋体" w:hAnsi="宋体" w:eastAsia="宋体"/>
          <w:sz w:val="24"/>
          <w:szCs w:val="28"/>
        </w:rPr>
        <w:t>注：</w:t>
      </w:r>
    </w:p>
    <w:p>
      <w:pPr>
        <w:pStyle w:val="5"/>
        <w:snapToGrid w:val="0"/>
        <w:spacing w:line="360" w:lineRule="auto"/>
        <w:jc w:val="left"/>
        <w:rPr>
          <w:rFonts w:ascii="宋体" w:hAnsi="宋体" w:eastAsia="宋体"/>
          <w:sz w:val="24"/>
          <w:szCs w:val="28"/>
        </w:rPr>
      </w:pPr>
      <w:r>
        <w:rPr>
          <w:rFonts w:hint="eastAsia" w:ascii="宋体" w:hAnsi="宋体" w:eastAsia="宋体"/>
          <w:sz w:val="24"/>
          <w:szCs w:val="28"/>
        </w:rPr>
        <w:t>1.本项目只允许有唯一的供应商授权代表，提供身份证明扫描件或影印件；</w:t>
      </w:r>
    </w:p>
    <w:p>
      <w:pPr>
        <w:spacing w:line="360" w:lineRule="auto"/>
        <w:rPr>
          <w:rFonts w:ascii="宋体" w:hAnsi="宋体" w:eastAsia="宋体"/>
          <w:sz w:val="24"/>
        </w:rPr>
      </w:pPr>
      <w:r>
        <w:rPr>
          <w:rFonts w:hint="eastAsia" w:ascii="宋体" w:hAnsi="宋体" w:eastAsia="宋体"/>
          <w:sz w:val="24"/>
        </w:rPr>
        <w:t>2.法定代表人参加磋商的无需提供磋商授权书，仅提供身份证明扫描件或影印件。</w:t>
      </w:r>
    </w:p>
    <w:bookmarkEnd w:id="21"/>
    <w:bookmarkEnd w:id="22"/>
    <w:bookmarkEnd w:id="23"/>
    <w:p/>
    <w:p>
      <w:pPr>
        <w:pStyle w:val="3"/>
        <w:spacing w:line="360" w:lineRule="auto"/>
        <w:jc w:val="center"/>
        <w:rPr>
          <w:rFonts w:ascii="宋体" w:hAnsi="宋体" w:eastAsia="宋体"/>
          <w:bCs w:val="0"/>
          <w:sz w:val="24"/>
          <w:szCs w:val="24"/>
        </w:rPr>
      </w:pPr>
      <w:r>
        <w:rPr>
          <w:rFonts w:ascii="宋体" w:hAnsi="宋体" w:eastAsia="宋体"/>
          <w:bCs w:val="0"/>
          <w:sz w:val="24"/>
          <w:szCs w:val="24"/>
        </w:rPr>
        <w:br w:type="page"/>
      </w:r>
      <w:bookmarkStart w:id="24" w:name="_Toc61596891"/>
      <w:bookmarkStart w:id="25" w:name="_Toc427016301"/>
      <w:bookmarkStart w:id="26" w:name="_Toc444778704"/>
      <w:bookmarkStart w:id="27" w:name="_Toc461053100"/>
      <w:r>
        <w:rPr>
          <w:rFonts w:hint="eastAsia" w:ascii="宋体" w:hAnsi="宋体" w:eastAsia="宋体"/>
          <w:bCs w:val="0"/>
          <w:sz w:val="24"/>
          <w:szCs w:val="24"/>
        </w:rPr>
        <w:t>五、人员配备</w:t>
      </w:r>
      <w:bookmarkEnd w:id="24"/>
    </w:p>
    <w:p>
      <w:pPr>
        <w:tabs>
          <w:tab w:val="left" w:pos="4620"/>
        </w:tabs>
        <w:spacing w:line="360" w:lineRule="auto"/>
        <w:ind w:firstLine="438" w:firstLineChars="200"/>
        <w:jc w:val="center"/>
        <w:rPr>
          <w:rFonts w:ascii="宋体" w:hAnsi="宋体" w:eastAsia="宋体"/>
          <w:sz w:val="24"/>
        </w:rPr>
      </w:pPr>
      <w:r>
        <w:rPr>
          <w:rFonts w:hint="eastAsia" w:ascii="宋体" w:hAnsi="宋体" w:eastAsia="宋体"/>
          <w:bCs/>
          <w:sz w:val="24"/>
        </w:rPr>
        <w:t>（供应商可自行制作格式</w:t>
      </w:r>
      <w:r>
        <w:rPr>
          <w:rFonts w:hint="eastAsia" w:ascii="宋体" w:hAnsi="宋体" w:eastAsia="宋体"/>
          <w:sz w:val="24"/>
        </w:rPr>
        <w:t>）</w:t>
      </w:r>
    </w:p>
    <w:p>
      <w:pPr>
        <w:jc w:val="center"/>
        <w:rPr>
          <w:rFonts w:ascii="宋体" w:hAnsi="宋体" w:eastAsia="宋体"/>
        </w:rPr>
      </w:pPr>
    </w:p>
    <w:p>
      <w:pPr>
        <w:rPr>
          <w:rFonts w:ascii="宋体" w:hAnsi="宋体" w:eastAsia="宋体"/>
        </w:rPr>
      </w:pPr>
    </w:p>
    <w:p>
      <w:pPr>
        <w:pStyle w:val="3"/>
        <w:spacing w:line="360" w:lineRule="auto"/>
        <w:jc w:val="center"/>
        <w:rPr>
          <w:rFonts w:ascii="宋体" w:hAnsi="宋体" w:eastAsia="宋体"/>
          <w:bCs w:val="0"/>
          <w:sz w:val="24"/>
          <w:szCs w:val="24"/>
        </w:rPr>
      </w:pPr>
      <w:bookmarkStart w:id="28" w:name="_Toc61596892"/>
      <w:r>
        <w:rPr>
          <w:rFonts w:hint="eastAsia" w:ascii="宋体" w:hAnsi="宋体" w:eastAsia="宋体"/>
          <w:bCs w:val="0"/>
          <w:sz w:val="24"/>
          <w:szCs w:val="24"/>
        </w:rPr>
        <w:t>六、服务方案</w:t>
      </w:r>
      <w:bookmarkEnd w:id="28"/>
    </w:p>
    <w:p>
      <w:pPr>
        <w:spacing w:line="360" w:lineRule="auto"/>
        <w:jc w:val="center"/>
        <w:rPr>
          <w:rFonts w:ascii="宋体" w:hAnsi="宋体" w:eastAsia="宋体"/>
          <w:sz w:val="24"/>
        </w:rPr>
      </w:pPr>
      <w:r>
        <w:rPr>
          <w:rFonts w:hint="eastAsia" w:ascii="宋体" w:hAnsi="宋体" w:eastAsia="宋体"/>
          <w:bCs/>
          <w:sz w:val="24"/>
        </w:rPr>
        <w:t>（供应商可自行制作格式</w:t>
      </w:r>
      <w:r>
        <w:rPr>
          <w:rFonts w:hint="eastAsia" w:ascii="宋体" w:hAnsi="宋体" w:eastAsia="宋体"/>
          <w:sz w:val="24"/>
        </w:rPr>
        <w:t>）</w:t>
      </w:r>
    </w:p>
    <w:p>
      <w:pPr>
        <w:spacing w:line="360" w:lineRule="auto"/>
        <w:rPr>
          <w:rFonts w:ascii="宋体" w:hAnsi="宋体" w:eastAsia="宋体"/>
        </w:rPr>
      </w:pPr>
    </w:p>
    <w:p>
      <w:pPr>
        <w:pStyle w:val="3"/>
        <w:spacing w:line="480" w:lineRule="auto"/>
        <w:jc w:val="center"/>
        <w:rPr>
          <w:rFonts w:ascii="宋体" w:hAnsi="宋体" w:eastAsia="宋体"/>
          <w:bCs w:val="0"/>
          <w:sz w:val="24"/>
          <w:szCs w:val="24"/>
        </w:rPr>
      </w:pPr>
      <w:bookmarkStart w:id="29" w:name="_Toc61596893"/>
      <w:r>
        <w:rPr>
          <w:rFonts w:hint="eastAsia" w:ascii="宋体" w:hAnsi="宋体" w:eastAsia="宋体"/>
          <w:bCs w:val="0"/>
          <w:sz w:val="24"/>
          <w:szCs w:val="24"/>
        </w:rPr>
        <w:t>七、服务承诺</w:t>
      </w:r>
      <w:bookmarkEnd w:id="29"/>
    </w:p>
    <w:p>
      <w:pPr>
        <w:spacing w:line="360" w:lineRule="auto"/>
        <w:jc w:val="center"/>
        <w:rPr>
          <w:rFonts w:ascii="宋体" w:hAnsi="宋体" w:eastAsia="宋体"/>
          <w:sz w:val="24"/>
        </w:rPr>
      </w:pPr>
      <w:r>
        <w:rPr>
          <w:rFonts w:hint="eastAsia" w:ascii="宋体" w:hAnsi="宋体" w:eastAsia="宋体"/>
          <w:bCs/>
          <w:sz w:val="24"/>
        </w:rPr>
        <w:t>（供应商可自行制作格式</w:t>
      </w:r>
      <w:r>
        <w:rPr>
          <w:rFonts w:hint="eastAsia" w:ascii="宋体" w:hAnsi="宋体" w:eastAsia="宋体"/>
          <w:sz w:val="24"/>
        </w:rPr>
        <w:t>）</w:t>
      </w:r>
      <w:bookmarkEnd w:id="25"/>
      <w:bookmarkEnd w:id="26"/>
      <w:bookmarkEnd w:id="27"/>
    </w:p>
    <w:p>
      <w:pPr>
        <w:spacing w:line="360" w:lineRule="auto"/>
        <w:jc w:val="center"/>
        <w:rPr>
          <w:rFonts w:ascii="宋体" w:hAnsi="宋体" w:eastAsia="宋体"/>
          <w:sz w:val="24"/>
        </w:rPr>
      </w:pPr>
      <w:r>
        <w:rPr>
          <w:rFonts w:hint="eastAsia" w:ascii="宋体" w:hAnsi="宋体" w:eastAsia="宋体"/>
          <w:sz w:val="24"/>
        </w:rPr>
        <w:t>八、中小企业声明函</w:t>
      </w:r>
    </w:p>
    <w:p>
      <w:pPr>
        <w:jc w:val="center"/>
        <w:rPr>
          <w:rFonts w:ascii="宋体" w:hAnsi="宋体" w:eastAsia="宋体"/>
          <w:b/>
          <w:sz w:val="24"/>
          <w:szCs w:val="20"/>
        </w:rPr>
      </w:pPr>
    </w:p>
    <w:p>
      <w:pPr>
        <w:jc w:val="center"/>
        <w:rPr>
          <w:rFonts w:ascii="宋体" w:hAnsi="宋体" w:eastAsia="宋体"/>
          <w:b/>
          <w:sz w:val="24"/>
          <w:szCs w:val="20"/>
        </w:rPr>
      </w:pPr>
      <w:r>
        <w:rPr>
          <w:rFonts w:hint="eastAsia" w:ascii="宋体" w:hAnsi="宋体" w:eastAsia="宋体"/>
          <w:b/>
          <w:sz w:val="24"/>
          <w:szCs w:val="20"/>
        </w:rPr>
        <w:t>（非中小企业磋商，不需此件）</w:t>
      </w:r>
    </w:p>
    <w:p>
      <w:pPr>
        <w:autoSpaceDE w:val="0"/>
        <w:autoSpaceDN w:val="0"/>
        <w:spacing w:line="480" w:lineRule="auto"/>
        <w:ind w:left="71" w:leftChars="38" w:right="40" w:firstLine="438" w:firstLineChars="200"/>
        <w:rPr>
          <w:rFonts w:ascii="宋体" w:hAnsi="宋体" w:eastAsia="宋体"/>
          <w:sz w:val="24"/>
          <w:lang w:val="zh-CN"/>
        </w:rPr>
      </w:pPr>
      <w:r>
        <w:rPr>
          <w:rFonts w:hint="eastAsia" w:ascii="宋体" w:hAnsi="宋体" w:eastAsia="宋体"/>
          <w:sz w:val="24"/>
          <w:lang w:val="zh-CN"/>
        </w:rPr>
        <w:t>本公司郑重声明，根据《政府采购促进中小企业发展暂行办法》（财库〔</w:t>
      </w:r>
      <w:r>
        <w:rPr>
          <w:rFonts w:ascii="宋体" w:hAnsi="宋体" w:eastAsia="宋体"/>
          <w:sz w:val="24"/>
          <w:lang w:val="zh-CN"/>
        </w:rPr>
        <w:t>2011</w:t>
      </w:r>
      <w:r>
        <w:rPr>
          <w:rFonts w:hint="eastAsia" w:ascii="宋体" w:hAnsi="宋体" w:eastAsia="宋体"/>
          <w:sz w:val="24"/>
          <w:lang w:val="zh-CN"/>
        </w:rPr>
        <w:t>〕</w:t>
      </w:r>
      <w:r>
        <w:rPr>
          <w:rFonts w:ascii="宋体" w:hAnsi="宋体" w:eastAsia="宋体"/>
          <w:sz w:val="24"/>
          <w:lang w:val="zh-CN"/>
        </w:rPr>
        <w:t>181</w:t>
      </w:r>
      <w:r>
        <w:rPr>
          <w:rFonts w:hint="eastAsia" w:ascii="宋体" w:hAnsi="宋体" w:eastAsia="宋体"/>
          <w:sz w:val="24"/>
          <w:lang w:val="zh-CN"/>
        </w:rPr>
        <w:t>号）的规定，本公司为</w:t>
      </w:r>
      <w:r>
        <w:rPr>
          <w:rFonts w:ascii="宋体" w:hAnsi="宋体" w:eastAsia="宋体"/>
          <w:b/>
          <w:bCs/>
          <w:sz w:val="24"/>
          <w:u w:val="single"/>
        </w:rPr>
        <w:t xml:space="preserve"> （</w:t>
      </w:r>
      <w:r>
        <w:rPr>
          <w:rFonts w:hint="eastAsia" w:ascii="宋体" w:hAnsi="宋体" w:eastAsia="宋体"/>
          <w:b/>
          <w:bCs/>
          <w:sz w:val="24"/>
          <w:u w:val="single"/>
        </w:rPr>
        <w:t>请填写：</w:t>
      </w:r>
      <w:r>
        <w:rPr>
          <w:rFonts w:ascii="宋体" w:hAnsi="宋体" w:eastAsia="宋体"/>
          <w:b/>
          <w:bCs/>
          <w:sz w:val="24"/>
          <w:u w:val="single"/>
        </w:rPr>
        <w:t>中型</w:t>
      </w:r>
      <w:r>
        <w:rPr>
          <w:rFonts w:hint="eastAsia" w:ascii="宋体" w:hAnsi="宋体" w:eastAsia="宋体"/>
          <w:b/>
          <w:bCs/>
          <w:sz w:val="24"/>
          <w:u w:val="single"/>
        </w:rPr>
        <w:t>/小型/微型</w:t>
      </w:r>
      <w:r>
        <w:rPr>
          <w:rFonts w:ascii="宋体" w:hAnsi="宋体" w:eastAsia="宋体"/>
          <w:b/>
          <w:bCs/>
          <w:sz w:val="24"/>
          <w:u w:val="single"/>
        </w:rPr>
        <w:t>）</w:t>
      </w:r>
      <w:r>
        <w:rPr>
          <w:rFonts w:hint="eastAsia" w:ascii="宋体" w:hAnsi="宋体" w:eastAsia="宋体"/>
          <w:sz w:val="24"/>
          <w:lang w:val="zh-CN"/>
        </w:rPr>
        <w:t>企业。即，本公司同时满足以下条件：</w:t>
      </w:r>
    </w:p>
    <w:p>
      <w:pPr>
        <w:autoSpaceDE w:val="0"/>
        <w:autoSpaceDN w:val="0"/>
        <w:spacing w:line="480" w:lineRule="auto"/>
        <w:ind w:left="71" w:leftChars="38" w:right="40" w:firstLine="438" w:firstLineChars="200"/>
        <w:rPr>
          <w:rFonts w:ascii="宋体" w:hAnsi="宋体" w:eastAsia="宋体"/>
          <w:sz w:val="24"/>
          <w:lang w:val="zh-CN"/>
        </w:rPr>
      </w:pPr>
      <w:r>
        <w:rPr>
          <w:rFonts w:ascii="宋体" w:hAnsi="宋体" w:eastAsia="宋体"/>
          <w:sz w:val="24"/>
          <w:lang w:val="zh-CN"/>
        </w:rPr>
        <w:t>1</w:t>
      </w:r>
      <w:r>
        <w:rPr>
          <w:rFonts w:hint="eastAsia" w:ascii="宋体" w:hAnsi="宋体" w:eastAsia="宋体"/>
          <w:sz w:val="24"/>
          <w:lang w:val="zh-CN"/>
        </w:rPr>
        <w:t>.根据《工业和信息化部、国家统计局、国家发展和改革委员会、财政部关于印发中小企业划型标准规定的通知》（工信部联企业〔</w:t>
      </w:r>
      <w:r>
        <w:rPr>
          <w:rFonts w:ascii="宋体" w:hAnsi="宋体" w:eastAsia="宋体"/>
          <w:sz w:val="24"/>
          <w:lang w:val="zh-CN"/>
        </w:rPr>
        <w:t>2011</w:t>
      </w:r>
      <w:r>
        <w:rPr>
          <w:rFonts w:hint="eastAsia" w:ascii="宋体" w:hAnsi="宋体" w:eastAsia="宋体"/>
          <w:sz w:val="24"/>
          <w:lang w:val="zh-CN"/>
        </w:rPr>
        <w:t>〕</w:t>
      </w:r>
      <w:r>
        <w:rPr>
          <w:rFonts w:ascii="宋体" w:hAnsi="宋体" w:eastAsia="宋体"/>
          <w:sz w:val="24"/>
          <w:lang w:val="zh-CN"/>
        </w:rPr>
        <w:t>300</w:t>
      </w:r>
      <w:r>
        <w:rPr>
          <w:rFonts w:hint="eastAsia" w:ascii="宋体" w:hAnsi="宋体" w:eastAsia="宋体"/>
          <w:sz w:val="24"/>
          <w:lang w:val="zh-CN"/>
        </w:rPr>
        <w:t>号）规定的划分标准，本公司为</w:t>
      </w:r>
      <w:r>
        <w:rPr>
          <w:rFonts w:ascii="宋体" w:hAnsi="宋体" w:eastAsia="宋体"/>
          <w:b/>
          <w:bCs/>
          <w:sz w:val="24"/>
          <w:u w:val="single"/>
        </w:rPr>
        <w:t>（</w:t>
      </w:r>
      <w:r>
        <w:rPr>
          <w:rFonts w:hint="eastAsia" w:ascii="宋体" w:hAnsi="宋体" w:eastAsia="宋体"/>
          <w:b/>
          <w:bCs/>
          <w:sz w:val="24"/>
          <w:u w:val="single"/>
        </w:rPr>
        <w:t>请填写：</w:t>
      </w:r>
      <w:r>
        <w:rPr>
          <w:rFonts w:ascii="宋体" w:hAnsi="宋体" w:eastAsia="宋体"/>
          <w:b/>
          <w:bCs/>
          <w:sz w:val="24"/>
          <w:u w:val="single"/>
        </w:rPr>
        <w:t>中型</w:t>
      </w:r>
      <w:r>
        <w:rPr>
          <w:rFonts w:hint="eastAsia" w:ascii="宋体" w:hAnsi="宋体" w:eastAsia="宋体"/>
          <w:b/>
          <w:bCs/>
          <w:sz w:val="24"/>
          <w:u w:val="single"/>
        </w:rPr>
        <w:t>/小型/微型</w:t>
      </w:r>
      <w:r>
        <w:rPr>
          <w:rFonts w:ascii="宋体" w:hAnsi="宋体" w:eastAsia="宋体"/>
          <w:b/>
          <w:bCs/>
          <w:sz w:val="24"/>
          <w:u w:val="single"/>
        </w:rPr>
        <w:t>）</w:t>
      </w:r>
      <w:r>
        <w:rPr>
          <w:rFonts w:hint="eastAsia" w:ascii="宋体" w:hAnsi="宋体" w:eastAsia="宋体"/>
          <w:sz w:val="24"/>
          <w:lang w:val="zh-CN"/>
        </w:rPr>
        <w:t>企业。</w:t>
      </w:r>
    </w:p>
    <w:p>
      <w:pPr>
        <w:autoSpaceDE w:val="0"/>
        <w:autoSpaceDN w:val="0"/>
        <w:spacing w:line="480" w:lineRule="auto"/>
        <w:ind w:left="71" w:leftChars="38" w:right="40" w:firstLine="438" w:firstLineChars="200"/>
        <w:rPr>
          <w:rFonts w:ascii="宋体" w:hAnsi="宋体" w:eastAsia="宋体"/>
          <w:sz w:val="24"/>
          <w:lang w:val="zh-CN"/>
        </w:rPr>
      </w:pPr>
      <w:r>
        <w:rPr>
          <w:rFonts w:ascii="宋体" w:hAnsi="宋体" w:eastAsia="宋体"/>
          <w:sz w:val="24"/>
          <w:lang w:val="zh-CN"/>
        </w:rPr>
        <w:t>2</w:t>
      </w:r>
      <w:r>
        <w:rPr>
          <w:rFonts w:hint="eastAsia" w:ascii="宋体" w:hAnsi="宋体" w:eastAsia="宋体"/>
          <w:sz w:val="24"/>
          <w:lang w:val="zh-CN"/>
        </w:rPr>
        <w:t>.本公司参加</w:t>
      </w:r>
      <w:r>
        <w:rPr>
          <w:rFonts w:hint="eastAsia" w:ascii="宋体" w:hAnsi="宋体" w:eastAsia="宋体"/>
          <w:sz w:val="24"/>
          <w:szCs w:val="28"/>
        </w:rPr>
        <w:t>本项目</w:t>
      </w:r>
      <w:r>
        <w:rPr>
          <w:rFonts w:hint="eastAsia" w:ascii="宋体" w:hAnsi="宋体" w:eastAsia="宋体"/>
          <w:bCs/>
          <w:sz w:val="24"/>
          <w:szCs w:val="28"/>
        </w:rPr>
        <w:t>采购活动</w:t>
      </w:r>
      <w:r>
        <w:rPr>
          <w:rFonts w:hint="eastAsia" w:ascii="宋体" w:hAnsi="宋体" w:eastAsia="宋体"/>
          <w:sz w:val="24"/>
          <w:lang w:val="zh-CN"/>
        </w:rPr>
        <w:t>由本企业提供服务。</w:t>
      </w:r>
    </w:p>
    <w:p>
      <w:pPr>
        <w:tabs>
          <w:tab w:val="left" w:pos="4620"/>
        </w:tabs>
        <w:spacing w:line="360" w:lineRule="auto"/>
        <w:ind w:firstLine="548" w:firstLineChars="250"/>
        <w:rPr>
          <w:rFonts w:ascii="宋体" w:hAnsi="宋体" w:eastAsia="宋体"/>
          <w:sz w:val="24"/>
          <w:lang w:val="zh-CN"/>
        </w:rPr>
      </w:pPr>
      <w:r>
        <w:rPr>
          <w:rFonts w:hint="eastAsia" w:ascii="宋体" w:hAnsi="宋体" w:eastAsia="宋体"/>
          <w:sz w:val="24"/>
          <w:lang w:val="zh-CN"/>
        </w:rPr>
        <w:t>本公司对上述声明的真实性负责。如有虚假，将依法承担相应责任。</w:t>
      </w:r>
    </w:p>
    <w:p>
      <w:pPr>
        <w:tabs>
          <w:tab w:val="left" w:pos="4620"/>
        </w:tabs>
        <w:spacing w:line="360" w:lineRule="auto"/>
        <w:ind w:firstLine="548" w:firstLineChars="250"/>
        <w:rPr>
          <w:rFonts w:ascii="宋体" w:hAnsi="宋体" w:eastAsia="宋体"/>
          <w:sz w:val="24"/>
          <w:lang w:val="zh-CN"/>
        </w:rPr>
      </w:pPr>
    </w:p>
    <w:p>
      <w:pPr>
        <w:tabs>
          <w:tab w:val="left" w:pos="4620"/>
        </w:tabs>
        <w:spacing w:line="360" w:lineRule="auto"/>
        <w:ind w:firstLine="548" w:firstLineChars="250"/>
        <w:rPr>
          <w:rFonts w:ascii="宋体" w:hAnsi="宋体" w:eastAsia="宋体"/>
          <w:sz w:val="24"/>
        </w:rPr>
      </w:pPr>
    </w:p>
    <w:p>
      <w:pPr>
        <w:spacing w:line="360" w:lineRule="auto"/>
        <w:ind w:firstLine="3858" w:firstLineChars="1762"/>
        <w:rPr>
          <w:rFonts w:ascii="宋体" w:hAnsi="宋体" w:eastAsia="宋体"/>
          <w:b/>
          <w:sz w:val="24"/>
          <w:u w:val="single"/>
        </w:rPr>
      </w:pPr>
      <w:r>
        <w:rPr>
          <w:rFonts w:hint="eastAsia" w:ascii="宋体" w:hAnsi="宋体" w:eastAsia="宋体"/>
          <w:b/>
          <w:sz w:val="24"/>
        </w:rPr>
        <w:t>供应商电子</w:t>
      </w:r>
      <w:r>
        <w:rPr>
          <w:rFonts w:ascii="宋体" w:hAnsi="宋体" w:eastAsia="宋体"/>
          <w:b/>
          <w:sz w:val="24"/>
        </w:rPr>
        <w:t>签章</w:t>
      </w:r>
      <w:r>
        <w:rPr>
          <w:rFonts w:hint="eastAsia" w:ascii="宋体" w:hAnsi="宋体" w:eastAsia="宋体"/>
          <w:b/>
          <w:sz w:val="24"/>
        </w:rPr>
        <w:t>：</w:t>
      </w:r>
    </w:p>
    <w:p>
      <w:pPr>
        <w:tabs>
          <w:tab w:val="left" w:pos="4620"/>
        </w:tabs>
        <w:spacing w:line="360" w:lineRule="auto"/>
        <w:ind w:firstLine="3880" w:firstLineChars="1772"/>
        <w:rPr>
          <w:rFonts w:ascii="宋体" w:hAnsi="宋体" w:eastAsia="宋体"/>
          <w:b/>
          <w:sz w:val="24"/>
          <w:u w:val="single"/>
        </w:rPr>
      </w:pPr>
      <w:r>
        <w:rPr>
          <w:rFonts w:hint="eastAsia" w:ascii="宋体" w:hAnsi="宋体" w:eastAsia="宋体"/>
          <w:b/>
          <w:sz w:val="24"/>
        </w:rPr>
        <w:t>日期：</w:t>
      </w:r>
    </w:p>
    <w:p>
      <w:pPr>
        <w:adjustRightInd w:val="0"/>
        <w:snapToGrid w:val="0"/>
        <w:spacing w:line="360" w:lineRule="auto"/>
        <w:rPr>
          <w:rFonts w:ascii="宋体" w:hAnsi="宋体" w:eastAsia="宋体"/>
          <w:b/>
          <w:sz w:val="24"/>
        </w:rPr>
      </w:pPr>
    </w:p>
    <w:p>
      <w:pPr>
        <w:pStyle w:val="3"/>
        <w:spacing w:line="360" w:lineRule="auto"/>
        <w:ind w:firstLine="3285" w:firstLineChars="1500"/>
        <w:rPr>
          <w:rFonts w:ascii="宋体" w:hAnsi="宋体" w:eastAsia="宋体"/>
        </w:rPr>
      </w:pPr>
      <w:bookmarkStart w:id="30" w:name="_Toc61596894"/>
      <w:r>
        <w:rPr>
          <w:rFonts w:hint="eastAsia" w:ascii="宋体" w:hAnsi="宋体" w:eastAsia="宋体"/>
          <w:bCs w:val="0"/>
          <w:sz w:val="24"/>
          <w:szCs w:val="24"/>
        </w:rPr>
        <w:t>九、其他文件</w:t>
      </w:r>
      <w:bookmarkEnd w:id="30"/>
    </w:p>
    <w:p>
      <w:pPr>
        <w:spacing w:line="360" w:lineRule="auto"/>
        <w:ind w:firstLine="438" w:firstLineChars="200"/>
        <w:rPr>
          <w:rFonts w:ascii="宋体" w:hAnsi="宋体" w:eastAsia="宋体"/>
          <w:b/>
          <w:sz w:val="24"/>
        </w:rPr>
      </w:pPr>
      <w:r>
        <w:rPr>
          <w:rFonts w:ascii="宋体" w:hAnsi="宋体" w:eastAsia="宋体"/>
          <w:b/>
          <w:sz w:val="24"/>
        </w:rPr>
        <w:t>1供应商业绩</w:t>
      </w:r>
    </w:p>
    <w:p>
      <w:pPr>
        <w:spacing w:line="360" w:lineRule="auto"/>
        <w:ind w:firstLine="438" w:firstLineChars="200"/>
        <w:rPr>
          <w:rFonts w:ascii="宋体" w:hAnsi="宋体" w:eastAsia="宋体"/>
          <w:sz w:val="24"/>
        </w:rPr>
      </w:pPr>
      <w:r>
        <w:rPr>
          <w:rFonts w:hint="eastAsia" w:ascii="宋体" w:hAnsi="宋体" w:eastAsia="宋体"/>
          <w:sz w:val="24"/>
        </w:rPr>
        <w:t>上传证明材料扫描件或影印件</w:t>
      </w:r>
    </w:p>
    <w:p>
      <w:pPr>
        <w:spacing w:line="360" w:lineRule="auto"/>
        <w:ind w:firstLine="438" w:firstLineChars="200"/>
        <w:rPr>
          <w:rFonts w:ascii="宋体" w:hAnsi="宋体" w:eastAsia="宋体"/>
          <w:b/>
          <w:sz w:val="24"/>
        </w:rPr>
      </w:pPr>
      <w:r>
        <w:rPr>
          <w:rFonts w:ascii="宋体" w:hAnsi="宋体" w:eastAsia="宋体"/>
          <w:b/>
          <w:sz w:val="24"/>
        </w:rPr>
        <w:t>2其他磋商文件要求上传的证明资料</w:t>
      </w:r>
    </w:p>
    <w:p>
      <w:pPr>
        <w:spacing w:line="360" w:lineRule="auto"/>
        <w:rPr>
          <w:rFonts w:hint="eastAsia" w:ascii="宋体" w:hAnsi="宋体" w:eastAsia="宋体"/>
          <w:sz w:val="24"/>
        </w:rPr>
      </w:pPr>
      <w:r>
        <w:rPr>
          <w:rFonts w:hint="eastAsia" w:ascii="宋体" w:hAnsi="宋体" w:eastAsia="宋体"/>
          <w:sz w:val="24"/>
        </w:rPr>
        <w:t>其他磋商文件要求上传的证明材料，如</w:t>
      </w:r>
      <w:r>
        <w:rPr>
          <w:rFonts w:hint="eastAsia" w:ascii="宋体" w:hAnsi="宋体" w:eastAsia="宋体"/>
          <w:b/>
          <w:sz w:val="24"/>
        </w:rPr>
        <w:t>营业执照、税务登记证</w:t>
      </w:r>
      <w:r>
        <w:rPr>
          <w:rFonts w:hint="eastAsia" w:ascii="宋体" w:hAnsi="宋体" w:eastAsia="宋体"/>
          <w:sz w:val="24"/>
        </w:rPr>
        <w:t>等，应将上述证明材料制作成扫描件上传。</w:t>
      </w:r>
    </w:p>
    <w:p>
      <w:pPr>
        <w:spacing w:line="360" w:lineRule="auto"/>
        <w:rPr>
          <w:rFonts w:hint="eastAsia" w:ascii="宋体" w:hAnsi="宋体" w:eastAsia="宋体"/>
          <w:sz w:val="24"/>
        </w:rPr>
      </w:pPr>
    </w:p>
    <w:p>
      <w:pPr>
        <w:spacing w:line="360" w:lineRule="auto"/>
        <w:rPr>
          <w:rFonts w:hint="eastAsia" w:ascii="宋体" w:hAnsi="宋体" w:eastAsia="宋体"/>
          <w:sz w:val="24"/>
        </w:rPr>
      </w:pPr>
      <w:bookmarkStart w:id="31" w:name="_GoBack"/>
      <w:bookmarkEnd w:id="31"/>
    </w:p>
    <w:p>
      <w:pPr>
        <w:spacing w:line="360" w:lineRule="auto"/>
        <w:rPr>
          <w:rFonts w:hint="eastAsia" w:ascii="宋体" w:hAnsi="宋体" w:eastAsia="宋体"/>
          <w:sz w:val="24"/>
        </w:rPr>
      </w:pPr>
    </w:p>
    <w:p>
      <w:pPr>
        <w:spacing w:line="360" w:lineRule="auto"/>
        <w:rPr>
          <w:rFonts w:hint="default" w:ascii="宋体" w:hAnsi="宋体" w:eastAsia="宋体"/>
          <w:sz w:val="24"/>
          <w:lang w:val="en-US" w:eastAsia="zh-CN"/>
        </w:rPr>
      </w:pPr>
      <w:r>
        <w:rPr>
          <w:rFonts w:hint="eastAsia" w:ascii="宋体" w:hAnsi="宋体" w:eastAsia="宋体"/>
          <w:sz w:val="24"/>
          <w:lang w:eastAsia="zh-CN"/>
        </w:rPr>
        <w:t>编制：</w:t>
      </w:r>
      <w:r>
        <w:rPr>
          <w:rFonts w:hint="eastAsia" w:ascii="宋体" w:hAnsi="宋体" w:eastAsia="宋体"/>
          <w:sz w:val="24"/>
          <w:lang w:val="en-US" w:eastAsia="zh-CN"/>
        </w:rPr>
        <w:t xml:space="preserve">                            审核：                          批准：</w:t>
      </w:r>
    </w:p>
    <w:p>
      <w:pPr>
        <w:spacing w:line="360" w:lineRule="auto"/>
        <w:rPr>
          <w:rFonts w:hint="eastAsia" w:ascii="宋体" w:hAnsi="宋体" w:eastAsia="宋体"/>
          <w:sz w:val="24"/>
        </w:rPr>
      </w:pPr>
    </w:p>
    <w:p>
      <w:pPr>
        <w:spacing w:line="360" w:lineRule="auto"/>
        <w:rPr>
          <w:rFonts w:hint="eastAsia" w:ascii="宋体" w:hAnsi="宋体" w:eastAsia="宋体"/>
          <w:sz w:val="24"/>
        </w:rPr>
      </w:pPr>
    </w:p>
    <w:p>
      <w:pPr>
        <w:spacing w:line="360" w:lineRule="auto"/>
        <w:rPr>
          <w:rFonts w:hint="eastAsia" w:ascii="宋体" w:hAnsi="宋体" w:eastAsia="宋体"/>
          <w:sz w:val="24"/>
        </w:rPr>
      </w:pPr>
    </w:p>
    <w:p>
      <w:pPr>
        <w:spacing w:line="360" w:lineRule="auto"/>
        <w:rPr>
          <w:rFonts w:hint="eastAsia" w:ascii="宋体" w:hAnsi="宋体" w:eastAsia="宋体"/>
          <w:sz w:val="24"/>
        </w:rPr>
      </w:pPr>
    </w:p>
    <w:p/>
    <w:sectPr>
      <w:headerReference r:id="rId3" w:type="default"/>
      <w:footerReference r:id="rId4" w:type="default"/>
      <w:footerReference r:id="rId5" w:type="even"/>
      <w:pgSz w:w="11906" w:h="16838"/>
      <w:pgMar w:top="1440" w:right="1400" w:bottom="1440" w:left="1531" w:header="851" w:footer="992" w:gutter="0"/>
      <w:cols w:space="425" w:num="1"/>
      <w:docGrid w:type="linesAndChars" w:linePitch="312"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简标宋">
    <w:altName w:val="@宋体"/>
    <w:panose1 w:val="00000000000000000000"/>
    <w:charset w:val="86"/>
    <w:family w:val="auto"/>
    <w:pitch w:val="default"/>
    <w:sig w:usb0="00000000" w:usb1="00000000" w:usb2="00000010" w:usb3="00000000" w:csb0="00040000" w:csb1="00000000"/>
  </w:font>
  <w:font w:name="Calibri Light">
    <w:altName w:val="Arial"/>
    <w:panose1 w:val="00000000000000000000"/>
    <w:charset w:val="00"/>
    <w:family w:val="swiss"/>
    <w:pitch w:val="default"/>
    <w:sig w:usb0="00000000" w:usb1="00000000"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宋体">
    <w:panose1 w:val="02010600030101010101"/>
    <w:charset w:val="86"/>
    <w:family w:val="auto"/>
    <w:pitch w:val="default"/>
    <w:sig w:usb0="00000003" w:usb1="080E0000" w:usb2="00000000" w:usb3="00000000" w:csb0="00040001" w:csb1="00000000"/>
  </w:font>
  <w:font w:name="Arial">
    <w:panose1 w:val="020B0604020202020204"/>
    <w:charset w:val="00"/>
    <w:family w:val="swiss"/>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eastAsia="宋体"/>
        <w:b/>
        <w:sz w:val="21"/>
      </w:rPr>
    </w:pPr>
    <w:r>
      <w:rPr>
        <w:rFonts w:hint="eastAsia" w:ascii="宋体" w:hAnsi="宋体" w:eastAsia="宋体"/>
        <w:b/>
        <w:kern w:val="0"/>
        <w:sz w:val="21"/>
        <w:szCs w:val="21"/>
      </w:rPr>
      <w:t xml:space="preserve">第 </w:t>
    </w:r>
    <w:r>
      <w:rPr>
        <w:rFonts w:ascii="宋体" w:hAnsi="宋体" w:eastAsia="宋体"/>
        <w:b/>
        <w:kern w:val="0"/>
        <w:sz w:val="21"/>
        <w:szCs w:val="21"/>
      </w:rPr>
      <w:fldChar w:fldCharType="begin"/>
    </w:r>
    <w:r>
      <w:rPr>
        <w:rFonts w:ascii="宋体" w:hAnsi="宋体" w:eastAsia="宋体"/>
        <w:b/>
        <w:kern w:val="0"/>
        <w:sz w:val="21"/>
        <w:szCs w:val="21"/>
      </w:rPr>
      <w:instrText xml:space="preserve"> PAGE </w:instrText>
    </w:r>
    <w:r>
      <w:rPr>
        <w:rFonts w:ascii="宋体" w:hAnsi="宋体" w:eastAsia="宋体"/>
        <w:b/>
        <w:kern w:val="0"/>
        <w:sz w:val="21"/>
        <w:szCs w:val="21"/>
      </w:rPr>
      <w:fldChar w:fldCharType="separate"/>
    </w:r>
    <w:r>
      <w:rPr>
        <w:rFonts w:ascii="宋体" w:hAnsi="宋体" w:eastAsia="宋体"/>
        <w:b/>
        <w:kern w:val="0"/>
        <w:sz w:val="21"/>
        <w:szCs w:val="21"/>
      </w:rPr>
      <w:t>9</w:t>
    </w:r>
    <w:r>
      <w:rPr>
        <w:rFonts w:ascii="宋体" w:hAnsi="宋体" w:eastAsia="宋体"/>
        <w:b/>
        <w:kern w:val="0"/>
        <w:sz w:val="21"/>
        <w:szCs w:val="21"/>
      </w:rPr>
      <w:fldChar w:fldCharType="end"/>
    </w:r>
    <w:r>
      <w:rPr>
        <w:rFonts w:hint="eastAsia" w:ascii="宋体" w:hAnsi="宋体" w:eastAsia="宋体"/>
        <w:b/>
        <w:kern w:val="0"/>
        <w:sz w:val="21"/>
        <w:szCs w:val="21"/>
      </w:rPr>
      <w:t xml:space="preserve"> 页 共 </w:t>
    </w:r>
    <w:r>
      <w:rPr>
        <w:rFonts w:ascii="宋体" w:hAnsi="宋体" w:eastAsia="宋体"/>
        <w:b/>
        <w:kern w:val="0"/>
        <w:sz w:val="21"/>
        <w:szCs w:val="21"/>
      </w:rPr>
      <w:fldChar w:fldCharType="begin"/>
    </w:r>
    <w:r>
      <w:rPr>
        <w:rFonts w:ascii="宋体" w:hAnsi="宋体" w:eastAsia="宋体"/>
        <w:b/>
        <w:kern w:val="0"/>
        <w:sz w:val="21"/>
        <w:szCs w:val="21"/>
      </w:rPr>
      <w:instrText xml:space="preserve"> NUMPAGES </w:instrText>
    </w:r>
    <w:r>
      <w:rPr>
        <w:rFonts w:ascii="宋体" w:hAnsi="宋体" w:eastAsia="宋体"/>
        <w:b/>
        <w:kern w:val="0"/>
        <w:sz w:val="21"/>
        <w:szCs w:val="21"/>
      </w:rPr>
      <w:fldChar w:fldCharType="separate"/>
    </w:r>
    <w:r>
      <w:rPr>
        <w:rFonts w:ascii="宋体" w:hAnsi="宋体" w:eastAsia="宋体"/>
        <w:b/>
        <w:kern w:val="0"/>
        <w:sz w:val="21"/>
        <w:szCs w:val="21"/>
      </w:rPr>
      <w:t>23</w:t>
    </w:r>
    <w:r>
      <w:rPr>
        <w:rFonts w:ascii="宋体" w:hAnsi="宋体" w:eastAsia="宋体"/>
        <w:b/>
        <w:kern w:val="0"/>
        <w:sz w:val="21"/>
        <w:szCs w:val="21"/>
      </w:rPr>
      <w:fldChar w:fldCharType="end"/>
    </w:r>
    <w:r>
      <w:rPr>
        <w:rFonts w:hint="eastAsia" w:ascii="宋体" w:hAnsi="宋体" w:eastAsia="宋体"/>
        <w:b/>
        <w:kern w:val="0"/>
        <w:sz w:val="21"/>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ascii="宋体" w:hAnsi="宋体" w:eastAsia="宋体"/>
      </w:rPr>
    </w:pPr>
    <w:r>
      <w:rPr>
        <w:rFonts w:hint="eastAsia" w:ascii="宋体" w:hAnsi="宋体" w:eastAsia="宋体"/>
      </w:rPr>
      <w:t>政府采购服务-竞争性磋商-综合评分法-</w:t>
    </w:r>
    <w:r>
      <w:rPr>
        <w:rFonts w:ascii="宋体" w:hAnsi="宋体" w:eastAsia="宋体"/>
      </w:rPr>
      <w:t>20180806版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20D84"/>
    <w:multiLevelType w:val="singleLevel"/>
    <w:tmpl w:val="30E20D84"/>
    <w:lvl w:ilvl="0" w:tentative="0">
      <w:start w:val="1"/>
      <w:numFmt w:val="decimal"/>
      <w:lvlText w:val="(%1)"/>
      <w:lvlJc w:val="left"/>
      <w:pPr>
        <w:tabs>
          <w:tab w:val="left" w:pos="960"/>
        </w:tabs>
        <w:ind w:left="960" w:hanging="46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16EE9"/>
    <w:rsid w:val="00031008"/>
    <w:rsid w:val="00197A2C"/>
    <w:rsid w:val="003D6F87"/>
    <w:rsid w:val="004F09AD"/>
    <w:rsid w:val="00716EE9"/>
    <w:rsid w:val="007C6754"/>
    <w:rsid w:val="008514DA"/>
    <w:rsid w:val="008C3B9D"/>
    <w:rsid w:val="009F7B5A"/>
    <w:rsid w:val="00D05DD4"/>
    <w:rsid w:val="00D70CB1"/>
    <w:rsid w:val="00D9029A"/>
    <w:rsid w:val="00FC3059"/>
    <w:rsid w:val="00FF6DE2"/>
    <w:rsid w:val="23EB06E0"/>
    <w:rsid w:val="26EC4D7E"/>
    <w:rsid w:val="2B774D41"/>
    <w:rsid w:val="2DA3576C"/>
    <w:rsid w:val="31CF75B9"/>
    <w:rsid w:val="374E39C1"/>
    <w:rsid w:val="452C311F"/>
    <w:rsid w:val="45475720"/>
    <w:rsid w:val="46BB7FA8"/>
    <w:rsid w:val="4FD10360"/>
    <w:rsid w:val="571E1BF1"/>
    <w:rsid w:val="573D21D2"/>
    <w:rsid w:val="58662179"/>
    <w:rsid w:val="58724E0B"/>
    <w:rsid w:val="5B2F4CB7"/>
    <w:rsid w:val="69FE4FDB"/>
    <w:rsid w:val="6F3605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微软简标宋" w:hAnsi="@微软简标宋" w:eastAsia="@微软简标宋" w:cs="@微软简标宋"/>
      <w:kern w:val="2"/>
      <w:sz w:val="21"/>
      <w:szCs w:val="24"/>
      <w:lang w:val="en-US" w:eastAsia="zh-CN" w:bidi="ar-SA"/>
    </w:rPr>
  </w:style>
  <w:style w:type="paragraph" w:styleId="2">
    <w:name w:val="heading 1"/>
    <w:basedOn w:val="1"/>
    <w:next w:val="1"/>
    <w:qFormat/>
    <w:uiPriority w:val="0"/>
    <w:pPr>
      <w:keepNext/>
      <w:outlineLvl w:val="0"/>
    </w:pPr>
    <w:rPr>
      <w:sz w:val="28"/>
    </w:rPr>
  </w:style>
  <w:style w:type="paragraph" w:styleId="3">
    <w:name w:val="heading 2"/>
    <w:basedOn w:val="1"/>
    <w:next w:val="1"/>
    <w:qFormat/>
    <w:uiPriority w:val="0"/>
    <w:pPr>
      <w:keepNext/>
      <w:keepLines/>
      <w:spacing w:before="260" w:after="260" w:line="416" w:lineRule="auto"/>
      <w:outlineLvl w:val="1"/>
    </w:pPr>
    <w:rPr>
      <w:rFonts w:cs="Times New Roman"/>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pPr>
      <w:spacing w:after="120"/>
    </w:pPr>
    <w:rPr>
      <w:rFonts w:cs="Times New Roman"/>
    </w:rPr>
  </w:style>
  <w:style w:type="paragraph" w:styleId="5">
    <w:name w:val="Plain Text"/>
    <w:basedOn w:val="1"/>
    <w:qFormat/>
    <w:uiPriority w:val="99"/>
    <w:rPr>
      <w:rFonts w:cs="Times New Roman"/>
      <w:szCs w:val="21"/>
    </w:rPr>
  </w:style>
  <w:style w:type="paragraph" w:styleId="6">
    <w:name w:val="Date"/>
    <w:basedOn w:val="1"/>
    <w:next w:val="1"/>
    <w:qFormat/>
    <w:uiPriority w:val="0"/>
    <w:rPr>
      <w:b/>
      <w:sz w:val="28"/>
      <w:szCs w:val="20"/>
    </w:rPr>
  </w:style>
  <w:style w:type="paragraph" w:styleId="7">
    <w:name w:val="Balloon Text"/>
    <w:basedOn w:val="1"/>
    <w:link w:val="23"/>
    <w:qFormat/>
    <w:uiPriority w:val="0"/>
    <w:rPr>
      <w:sz w:val="18"/>
      <w:szCs w:val="18"/>
    </w:rPr>
  </w:style>
  <w:style w:type="paragraph" w:styleId="8">
    <w:name w:val="footer"/>
    <w:basedOn w:val="1"/>
    <w:qFormat/>
    <w:uiPriority w:val="99"/>
    <w:pPr>
      <w:tabs>
        <w:tab w:val="center" w:pos="4153"/>
        <w:tab w:val="right" w:pos="8306"/>
      </w:tabs>
      <w:snapToGrid w:val="0"/>
      <w:jc w:val="left"/>
    </w:pPr>
    <w:rPr>
      <w:rFonts w:cs="Times New Roman"/>
      <w:sz w:val="18"/>
      <w:szCs w:val="20"/>
    </w:rPr>
  </w:style>
  <w:style w:type="paragraph" w:styleId="9">
    <w:name w:val="header"/>
    <w:basedOn w:val="1"/>
    <w:qFormat/>
    <w:uiPriority w:val="0"/>
    <w:pPr>
      <w:pBdr>
        <w:bottom w:val="single" w:color="auto" w:sz="6" w:space="1"/>
      </w:pBdr>
      <w:tabs>
        <w:tab w:val="center" w:pos="4153"/>
        <w:tab w:val="right" w:pos="8306"/>
      </w:tabs>
      <w:snapToGrid w:val="0"/>
      <w:jc w:val="center"/>
    </w:pPr>
    <w:rPr>
      <w:rFonts w:cs="Times New Roman"/>
      <w:sz w:val="18"/>
      <w:szCs w:val="18"/>
    </w:rPr>
  </w:style>
  <w:style w:type="paragraph" w:styleId="10">
    <w:name w:val="toc 1"/>
    <w:basedOn w:val="1"/>
    <w:next w:val="1"/>
    <w:qFormat/>
    <w:uiPriority w:val="39"/>
    <w:rPr>
      <w:sz w:val="24"/>
    </w:rPr>
  </w:style>
  <w:style w:type="paragraph" w:styleId="11">
    <w:name w:val="Subtitle"/>
    <w:basedOn w:val="1"/>
    <w:next w:val="1"/>
    <w:qFormat/>
    <w:uiPriority w:val="0"/>
    <w:pPr>
      <w:spacing w:beforeLines="100" w:afterLines="100" w:line="360" w:lineRule="auto"/>
      <w:outlineLvl w:val="3"/>
    </w:pPr>
    <w:rPr>
      <w:rFonts w:ascii="Calibri Light" w:hAnsi="Calibri Light" w:eastAsia="宋体" w:cs="Times New Roman"/>
      <w:b/>
      <w:bCs/>
      <w:kern w:val="28"/>
      <w:sz w:val="30"/>
      <w:szCs w:val="32"/>
    </w:rPr>
  </w:style>
  <w:style w:type="paragraph" w:styleId="12">
    <w:name w:val="toc 2"/>
    <w:basedOn w:val="1"/>
    <w:next w:val="1"/>
    <w:qFormat/>
    <w:uiPriority w:val="39"/>
    <w:pPr>
      <w:ind w:left="420" w:leftChars="200"/>
    </w:pPr>
    <w:rPr>
      <w:sz w:val="24"/>
    </w:rPr>
  </w:style>
  <w:style w:type="character" w:styleId="15">
    <w:name w:val="Strong"/>
    <w:qFormat/>
    <w:uiPriority w:val="0"/>
    <w:rPr>
      <w:b/>
    </w:rPr>
  </w:style>
  <w:style w:type="character" w:styleId="16">
    <w:name w:val="page number"/>
    <w:basedOn w:val="14"/>
    <w:qFormat/>
    <w:uiPriority w:val="0"/>
  </w:style>
  <w:style w:type="character" w:styleId="17">
    <w:name w:val="Hyperlink"/>
    <w:qFormat/>
    <w:uiPriority w:val="99"/>
    <w:rPr>
      <w:color w:val="0000FF"/>
      <w:u w:val="single"/>
    </w:rPr>
  </w:style>
  <w:style w:type="paragraph" w:customStyle="1" w:styleId="18">
    <w:name w:val="Char"/>
    <w:basedOn w:val="1"/>
    <w:qFormat/>
    <w:uiPriority w:val="0"/>
    <w:rPr>
      <w:sz w:val="24"/>
      <w:szCs w:val="20"/>
    </w:rPr>
  </w:style>
  <w:style w:type="paragraph" w:customStyle="1" w:styleId="19">
    <w:name w:val="xl31"/>
    <w:basedOn w:val="1"/>
    <w:qFormat/>
    <w:uiPriority w:val="0"/>
    <w:pPr>
      <w:widowControl/>
      <w:spacing w:before="100" w:beforeAutospacing="1" w:after="100" w:afterAutospacing="1"/>
      <w:jc w:val="center"/>
    </w:pPr>
    <w:rPr>
      <w:b/>
      <w:bCs/>
      <w:kern w:val="0"/>
      <w:sz w:val="28"/>
      <w:szCs w:val="28"/>
    </w:rPr>
  </w:style>
  <w:style w:type="paragraph" w:customStyle="1" w:styleId="20">
    <w:name w:val="D&amp;L"/>
    <w:basedOn w:val="9"/>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21">
    <w:name w:val="Char Char Char Char Char Char Char1 Char"/>
    <w:basedOn w:val="1"/>
    <w:uiPriority w:val="0"/>
    <w:rPr>
      <w:sz w:val="24"/>
      <w:szCs w:val="20"/>
    </w:rPr>
  </w:style>
  <w:style w:type="paragraph" w:customStyle="1" w:styleId="22">
    <w:name w:val="正文_0"/>
    <w:qFormat/>
    <w:uiPriority w:val="0"/>
    <w:pPr>
      <w:widowControl w:val="0"/>
      <w:jc w:val="both"/>
    </w:pPr>
    <w:rPr>
      <w:rFonts w:ascii="@微软简标宋" w:hAnsi="@微软简标宋" w:eastAsia="@微软简标宋" w:cs="@微软简标宋"/>
      <w:kern w:val="2"/>
      <w:sz w:val="21"/>
      <w:szCs w:val="22"/>
      <w:lang w:val="en-US" w:eastAsia="zh-CN" w:bidi="ar-SA"/>
    </w:rPr>
  </w:style>
  <w:style w:type="character" w:customStyle="1" w:styleId="23">
    <w:name w:val="批注框文本 Char"/>
    <w:basedOn w:val="14"/>
    <w:link w:val="7"/>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23</Pages>
  <Words>1735</Words>
  <Characters>9896</Characters>
  <Lines>82</Lines>
  <Paragraphs>23</Paragraphs>
  <TotalTime>3</TotalTime>
  <ScaleCrop>false</ScaleCrop>
  <LinksUpToDate>false</LinksUpToDate>
  <CharactersWithSpaces>11608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2020-12-10T06:00:00Z</dcterms:created>
  <dc:creator>姜晓玲</dc:creator>
  <cp:lastModifiedBy>Administrator</cp:lastModifiedBy>
  <cp:lastPrinted>2021-01-18T05:48:13Z</cp:lastPrinted>
  <dcterms:modified xsi:type="dcterms:W3CDTF">2021-01-18T05:49:57Z</dcterms:modified>
  <dc:subject>安徽省产品质量监督检验研究院2021年仪器设备检定和校准服务</dc:subject>
  <dc:title>EMC量值溯源</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